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7D6" w:rsidRPr="003D37A1" w:rsidRDefault="00FE67D6" w:rsidP="003D37A1">
      <w:pPr>
        <w:pStyle w:val="a"/>
        <w:spacing w:after="0" w:line="240" w:lineRule="auto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0" w:type="auto"/>
        <w:tblInd w:w="-87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/>
      </w:tblPr>
      <w:tblGrid>
        <w:gridCol w:w="556"/>
        <w:gridCol w:w="2550"/>
        <w:gridCol w:w="6352"/>
      </w:tblGrid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E2676" w:rsidRDefault="00FE67D6" w:rsidP="003D37A1">
            <w:pPr>
              <w:pStyle w:val="a"/>
              <w:spacing w:after="0" w:line="240" w:lineRule="auto"/>
              <w:ind w:left="20"/>
              <w:jc w:val="center"/>
              <w:rPr>
                <w:lang w:val="ru-RU"/>
              </w:rPr>
            </w:pPr>
            <w:r>
              <w:rPr>
                <w:b/>
                <w:color w:val="000000"/>
              </w:rPr>
              <w:t>Описание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Характеристика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both"/>
            </w:pPr>
            <w:r>
              <w:rPr>
                <w:color w:val="000000"/>
              </w:rPr>
              <w:t>Наименование медицинской технологии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C1C5A" w:rsidRDefault="00FE67D6" w:rsidP="007C1C5A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«</w:t>
            </w:r>
            <w:r w:rsidRPr="007C1C5A">
              <w:rPr>
                <w:lang w:val="ru-RU"/>
              </w:rPr>
              <w:t>Внутриартериальная химиоэмболизация печени (ТАСЕ)</w:t>
            </w:r>
            <w:r>
              <w:rPr>
                <w:lang w:val="ru-RU"/>
              </w:rPr>
              <w:t>»</w:t>
            </w:r>
            <w:r>
              <w:t xml:space="preserve"> - </w:t>
            </w:r>
            <w:r w:rsidRPr="003D37A1">
              <w:t>39.79</w:t>
            </w:r>
            <w:r>
              <w:rPr>
                <w:lang w:val="ru-RU"/>
              </w:rPr>
              <w:t>16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NoSpacing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Злокачественные новообразования печени – С22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E2676" w:rsidRDefault="00FE67D6" w:rsidP="001E2676">
            <w:pPr>
              <w:pStyle w:val="BodyText"/>
              <w:spacing w:after="0" w:line="240" w:lineRule="auto"/>
              <w:jc w:val="both"/>
              <w:rPr>
                <w:rFonts w:cs="Times New Roman"/>
                <w:lang w:val="ru-RU"/>
              </w:rPr>
            </w:pPr>
            <w:r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При </w:t>
            </w:r>
            <w:r w:rsidRPr="001E2676">
              <w:rPr>
                <w:rFonts w:cs="Times New Roman"/>
                <w:color w:val="000000"/>
                <w:shd w:val="clear" w:color="auto" w:fill="FFFFFF"/>
              </w:rPr>
              <w:t>TACE</w:t>
            </w:r>
            <w:r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проводят эмболизацию мелких кровеносных сосудов печени с помощью веществ различного типа, например, гель-пены или небольших металлических колец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, дополнительно к введению средств химиотерапии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E2676" w:rsidRDefault="00FE67D6" w:rsidP="001E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76">
              <w:rPr>
                <w:rFonts w:ascii="Times New Roman" w:hAnsi="Times New Roman"/>
                <w:sz w:val="24"/>
                <w:szCs w:val="24"/>
              </w:rPr>
              <w:t>50.22 Частичная резекция печени</w:t>
            </w:r>
          </w:p>
          <w:p w:rsidR="00FE67D6" w:rsidRPr="001E2676" w:rsidRDefault="00FE67D6" w:rsidP="001E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76">
              <w:rPr>
                <w:rFonts w:ascii="Times New Roman" w:hAnsi="Times New Roman"/>
                <w:color w:val="000000"/>
                <w:sz w:val="24"/>
                <w:szCs w:val="24"/>
              </w:rPr>
              <w:t>50.2219 Расширенная комбинированная гемигепатэктомия при новообразованиях печени</w:t>
            </w:r>
          </w:p>
          <w:p w:rsidR="00FE67D6" w:rsidRPr="001E2676" w:rsidRDefault="00FE67D6" w:rsidP="001E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76">
              <w:rPr>
                <w:rFonts w:ascii="Times New Roman" w:hAnsi="Times New Roman"/>
                <w:sz w:val="24"/>
                <w:szCs w:val="24"/>
              </w:rPr>
              <w:t>50.23 Открытая абляция поражения печени или ткани</w:t>
            </w:r>
          </w:p>
          <w:p w:rsidR="00FE67D6" w:rsidRPr="00CB279C" w:rsidRDefault="00FE67D6" w:rsidP="001E2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76">
              <w:rPr>
                <w:rFonts w:ascii="Times New Roman" w:hAnsi="Times New Roman"/>
                <w:sz w:val="24"/>
                <w:szCs w:val="24"/>
              </w:rPr>
              <w:t xml:space="preserve">50.29 </w:t>
            </w:r>
            <w:r w:rsidRPr="00CB279C">
              <w:rPr>
                <w:rFonts w:ascii="Times New Roman" w:hAnsi="Times New Roman"/>
                <w:sz w:val="24"/>
                <w:szCs w:val="24"/>
              </w:rPr>
              <w:t>Другие методы деструкции пораженного участка печени</w:t>
            </w:r>
          </w:p>
        </w:tc>
      </w:tr>
      <w:tr w:rsidR="00FE67D6" w:rsidRPr="00CB279C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Критерии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"/>
              <w:spacing w:after="0" w:line="240" w:lineRule="auto"/>
              <w:ind w:left="-87" w:right="-143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 xml:space="preserve">Баллы 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084236" w:rsidRDefault="00FE67D6" w:rsidP="003D37A1">
            <w:pPr>
              <w:pStyle w:val="a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доказательств клинической эффективности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084236" w:rsidRDefault="00FE67D6" w:rsidP="003D37A1">
            <w:pPr>
              <w:pStyle w:val="a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сравнительной безопасности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84236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084236" w:rsidRDefault="00FE67D6" w:rsidP="003D37A1">
            <w:pPr>
              <w:pStyle w:val="a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both"/>
            </w:pPr>
            <w:r w:rsidRPr="00084236">
              <w:rPr>
                <w:color w:val="000000"/>
                <w:lang w:val="ru-RU"/>
              </w:rPr>
              <w:t>Оценка социаль</w:t>
            </w:r>
            <w:r>
              <w:rPr>
                <w:color w:val="000000"/>
              </w:rPr>
              <w:t xml:space="preserve">ной значимости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both"/>
            </w:pPr>
            <w:r>
              <w:rPr>
                <w:color w:val="000000"/>
              </w:rPr>
              <w:t>Оценка уникальности медицинской технологии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both"/>
            </w:pPr>
            <w:r>
              <w:rPr>
                <w:color w:val="000000"/>
              </w:rPr>
              <w:t>Оценка затратоемкости медицинской технологии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7C1C5A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Невозможно оценить по причине того, что в 2015году данная технология не проводилась в Казахстане ни разу</w:t>
            </w:r>
          </w:p>
        </w:tc>
      </w:tr>
      <w:tr w:rsidR="00FE67D6" w:rsidRPr="00CB279C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both"/>
            </w:pPr>
            <w:r>
              <w:rPr>
                <w:color w:val="000000"/>
              </w:rPr>
              <w:t xml:space="preserve">Итого по 1-4 критериям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17</w:t>
            </w:r>
          </w:p>
        </w:tc>
      </w:tr>
      <w:tr w:rsidR="00FE67D6" w:rsidRPr="00CB279C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Данная технология применяется при лечении злокачественных новообразований печени. По литературным данным, показатель контроля над </w:t>
            </w:r>
            <w:r w:rsidRPr="00443C7C">
              <w:rPr>
                <w:rFonts w:cs="Times New Roman"/>
                <w:lang w:val="ru-RU"/>
              </w:rPr>
              <w:t xml:space="preserve">заболеванием </w:t>
            </w:r>
            <w:r>
              <w:rPr>
                <w:rFonts w:cs="Times New Roman"/>
                <w:lang w:val="ru-RU"/>
              </w:rPr>
              <w:t xml:space="preserve">составляет </w:t>
            </w:r>
            <w:r w:rsidRPr="00443C7C">
              <w:rPr>
                <w:rFonts w:cs="Times New Roman"/>
                <w:color w:val="000000"/>
                <w:shd w:val="clear" w:color="auto" w:fill="FFFFFF"/>
                <w:lang w:val="ru-RU"/>
              </w:rPr>
              <w:t>32 до 95%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. </w:t>
            </w:r>
            <w:r>
              <w:rPr>
                <w:lang w:val="ru-RU"/>
              </w:rPr>
              <w:t>В 2015году данная технология не проводилась в Казахстане ни разу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</w:p>
        </w:tc>
      </w:tr>
      <w:tr w:rsidR="00FE67D6" w:rsidRPr="00CB279C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7C1C5A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</w:tr>
    </w:tbl>
    <w:p w:rsidR="00FE67D6" w:rsidRPr="000901E3" w:rsidRDefault="00FE67D6" w:rsidP="003D37A1">
      <w:pPr>
        <w:pStyle w:val="a"/>
        <w:spacing w:after="0" w:line="240" w:lineRule="auto"/>
        <w:ind w:firstLine="567"/>
        <w:jc w:val="center"/>
        <w:rPr>
          <w:b/>
          <w:lang w:val="ru-RU"/>
        </w:rPr>
      </w:pPr>
    </w:p>
    <w:p w:rsidR="00FE67D6" w:rsidRDefault="00FE67D6" w:rsidP="003D37A1">
      <w:pPr>
        <w:pStyle w:val="a"/>
        <w:spacing w:after="0" w:line="240" w:lineRule="auto"/>
        <w:ind w:firstLine="567"/>
        <w:jc w:val="center"/>
      </w:pPr>
      <w:r>
        <w:rPr>
          <w:b/>
        </w:rPr>
        <w:t>Таблица №2.</w:t>
      </w:r>
    </w:p>
    <w:p w:rsidR="00FE67D6" w:rsidRDefault="00FE67D6" w:rsidP="003D37A1">
      <w:pPr>
        <w:pStyle w:val="a"/>
        <w:spacing w:after="0" w:line="240" w:lineRule="auto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444"/>
        <w:gridCol w:w="2893"/>
        <w:gridCol w:w="2219"/>
      </w:tblGrid>
      <w:tr w:rsidR="00FE67D6" w:rsidRPr="00CB279C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Терминология на русском языке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Терминология на английском языке</w:t>
            </w:r>
          </w:p>
        </w:tc>
      </w:tr>
      <w:tr w:rsidR="00FE67D6" w:rsidRPr="000901E3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FE67D6" w:rsidRDefault="00FE67D6" w:rsidP="003D37A1">
            <w:pPr>
              <w:pStyle w:val="a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1E2676" w:rsidRDefault="00FE67D6" w:rsidP="00023484">
            <w:pPr>
              <w:pStyle w:val="a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со </w:t>
            </w:r>
            <w:r>
              <w:rPr>
                <w:rFonts w:cs="Times New Roman"/>
                <w:lang w:val="ru-RU"/>
              </w:rPr>
              <w:t>з</w:t>
            </w:r>
            <w:r w:rsidRPr="001E2676">
              <w:rPr>
                <w:rFonts w:cs="Times New Roman"/>
                <w:lang w:val="ru-RU"/>
              </w:rPr>
              <w:t>локачественны</w:t>
            </w:r>
            <w:r>
              <w:rPr>
                <w:rFonts w:cs="Times New Roman"/>
                <w:lang w:val="ru-RU"/>
              </w:rPr>
              <w:t>ми</w:t>
            </w:r>
            <w:r w:rsidRPr="001E2676">
              <w:rPr>
                <w:rFonts w:cs="Times New Roman"/>
                <w:lang w:val="ru-RU"/>
              </w:rPr>
              <w:t xml:space="preserve"> новообразования</w:t>
            </w:r>
            <w:r>
              <w:rPr>
                <w:rFonts w:cs="Times New Roman"/>
                <w:lang w:val="ru-RU"/>
              </w:rPr>
              <w:t>ми</w:t>
            </w:r>
            <w:r w:rsidRPr="001E2676">
              <w:rPr>
                <w:rFonts w:cs="Times New Roman"/>
                <w:lang w:val="ru-RU"/>
              </w:rPr>
              <w:t xml:space="preserve"> печени</w:t>
            </w:r>
          </w:p>
          <w:p w:rsidR="00FE67D6" w:rsidRPr="001E2676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1E2676">
            <w:pPr>
              <w:pStyle w:val="a"/>
              <w:spacing w:after="0" w:line="240" w:lineRule="auto"/>
              <w:jc w:val="center"/>
            </w:pPr>
            <w:r>
              <w:t>Patients with malignant hepatic tumors</w:t>
            </w:r>
          </w:p>
        </w:tc>
      </w:tr>
      <w:tr w:rsidR="00FE67D6" w:rsidRPr="00CB279C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FE67D6" w:rsidRPr="003D37A1" w:rsidRDefault="00FE67D6" w:rsidP="003D37A1">
            <w:pPr>
              <w:pStyle w:val="a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 w:rsidRPr="007C1C5A">
              <w:rPr>
                <w:lang w:val="ru-RU"/>
              </w:rPr>
              <w:t>Внутриартериальная химиоэмболизация печени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C1C5A" w:rsidRDefault="00FE67D6" w:rsidP="007C1C5A">
            <w:pPr>
              <w:pStyle w:val="Heading1"/>
              <w:shd w:val="clear" w:color="auto" w:fill="FFFFFF"/>
              <w:spacing w:before="0" w:after="0"/>
              <w:jc w:val="center"/>
              <w:rPr>
                <w:rFonts w:cs="Times New Roman"/>
                <w:b w:val="0"/>
                <w:color w:val="auto"/>
                <w:sz w:val="24"/>
                <w:szCs w:val="24"/>
              </w:rPr>
            </w:pPr>
            <w:r w:rsidRPr="007C1C5A">
              <w:rPr>
                <w:rFonts w:cs="Times New Roman"/>
                <w:b w:val="0"/>
                <w:color w:val="auto"/>
                <w:sz w:val="24"/>
                <w:szCs w:val="24"/>
              </w:rPr>
              <w:t>Trans-arterial chemoembolization</w:t>
            </w:r>
          </w:p>
          <w:p w:rsidR="00FE67D6" w:rsidRPr="007C1C5A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FE67D6" w:rsidRPr="000901E3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FE67D6" w:rsidRDefault="00FE67D6" w:rsidP="003D37A1">
            <w:pPr>
              <w:pStyle w:val="a"/>
              <w:spacing w:after="0" w:line="240" w:lineRule="auto"/>
              <w:jc w:val="both"/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023484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Другие методы окклюзии сосудов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023484">
            <w:pPr>
              <w:pStyle w:val="a"/>
              <w:spacing w:after="0" w:line="240" w:lineRule="auto"/>
              <w:jc w:val="center"/>
            </w:pPr>
            <w:r>
              <w:rPr>
                <w:rFonts w:cs="Times New Roman"/>
              </w:rPr>
              <w:t>Other methods of vascular occlusion</w:t>
            </w:r>
          </w:p>
        </w:tc>
      </w:tr>
      <w:tr w:rsidR="00FE67D6" w:rsidRPr="00CB279C">
        <w:trPr>
          <w:cantSplit/>
        </w:trPr>
        <w:tc>
          <w:tcPr>
            <w:tcW w:w="444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FE67D6" w:rsidRPr="003D37A1" w:rsidRDefault="00FE67D6" w:rsidP="003D37A1">
            <w:pPr>
              <w:pStyle w:val="a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ListParagraph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FE67D6" w:rsidRPr="001E2676" w:rsidRDefault="00FE67D6" w:rsidP="003D37A1">
            <w:pPr>
              <w:pStyle w:val="ListParagraph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  <w:lang w:val="ru-RU"/>
              </w:rPr>
              <w:t>Качество ж</w:t>
            </w:r>
            <w:r w:rsidRPr="001E2676">
              <w:rPr>
                <w:sz w:val="24"/>
                <w:szCs w:val="24"/>
                <w:lang w:val="ru-RU"/>
              </w:rPr>
              <w:t>изни</w:t>
            </w:r>
          </w:p>
          <w:p w:rsidR="00FE67D6" w:rsidRDefault="00FE67D6" w:rsidP="003D37A1">
            <w:pPr>
              <w:pStyle w:val="ListParagraph"/>
              <w:numPr>
                <w:ilvl w:val="0"/>
                <w:numId w:val="2"/>
              </w:numPr>
              <w:spacing w:line="240" w:lineRule="auto"/>
              <w:jc w:val="center"/>
            </w:pPr>
            <w:r w:rsidRPr="001E2676">
              <w:rPr>
                <w:sz w:val="24"/>
                <w:szCs w:val="24"/>
                <w:lang w:val="ru-RU"/>
              </w:rPr>
              <w:t>Уменьшение размеров опухоли</w:t>
            </w:r>
          </w:p>
        </w:tc>
        <w:tc>
          <w:tcPr>
            <w:tcW w:w="2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ListParagraph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survival rate</w:t>
            </w:r>
          </w:p>
          <w:p w:rsidR="00FE67D6" w:rsidRDefault="00FE67D6" w:rsidP="003D37A1">
            <w:pPr>
              <w:pStyle w:val="ListParagraph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Qualty of life</w:t>
            </w:r>
          </w:p>
          <w:p w:rsidR="00FE67D6" w:rsidRDefault="00FE67D6" w:rsidP="003D37A1">
            <w:pPr>
              <w:pStyle w:val="ListParagraph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Decreased tumor size  </w:t>
            </w:r>
          </w:p>
        </w:tc>
      </w:tr>
    </w:tbl>
    <w:p w:rsidR="00FE67D6" w:rsidRDefault="00FE67D6" w:rsidP="003D37A1">
      <w:pPr>
        <w:pStyle w:val="a"/>
        <w:spacing w:after="0" w:line="240" w:lineRule="auto"/>
        <w:ind w:firstLine="567"/>
        <w:jc w:val="center"/>
        <w:rPr>
          <w:b/>
        </w:rPr>
      </w:pPr>
    </w:p>
    <w:p w:rsidR="00FE67D6" w:rsidRPr="007C1C5A" w:rsidRDefault="00FE67D6" w:rsidP="003D37A1">
      <w:pPr>
        <w:pStyle w:val="a"/>
        <w:spacing w:after="0" w:line="240" w:lineRule="auto"/>
        <w:ind w:firstLine="567"/>
        <w:jc w:val="center"/>
        <w:rPr>
          <w:lang w:val="ru-RU"/>
        </w:rPr>
      </w:pPr>
      <w:r w:rsidRPr="007C1C5A">
        <w:rPr>
          <w:b/>
          <w:lang w:val="ru-RU"/>
        </w:rPr>
        <w:t>Таблица №10.</w:t>
      </w:r>
    </w:p>
    <w:p w:rsidR="00FE67D6" w:rsidRPr="003D37A1" w:rsidRDefault="00FE67D6" w:rsidP="003D37A1">
      <w:pPr>
        <w:pStyle w:val="a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доказательств клинической эффективности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281"/>
        <w:gridCol w:w="2433"/>
        <w:gridCol w:w="2396"/>
        <w:gridCol w:w="3628"/>
      </w:tblGrid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color w:val="000000"/>
              </w:rPr>
              <w:t>Номер исследования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FE67D6" w:rsidRPr="000901E3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D0AE2" w:rsidRDefault="00FE67D6" w:rsidP="00DD0AE2">
            <w:pPr>
              <w:pStyle w:val="Heading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5" w:history="1"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Glantzounis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GK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6" w:history="1"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Tokidis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E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7" w:history="1"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Basourakos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SP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8" w:history="1"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Ntzani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EE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9" w:history="1"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Lianos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GD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10" w:history="1"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Pentheroudakis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901E3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DD0AE2">
              <w:rPr>
                <w:rFonts w:cs="Times New Roman"/>
                <w:b w:val="0"/>
                <w:color w:val="000000"/>
                <w:sz w:val="24"/>
                <w:szCs w:val="24"/>
              </w:rPr>
              <w:t>The role of portal vein embolization in the surgical management of primary hepatobiliary cancers. A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DD0AE2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Pr="000901E3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 </w:t>
            </w:r>
            <w:r w:rsidRPr="00DD0AE2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Pr="00DD0AE2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1" w:tooltip="European journal of surgical oncology : the journal of the European Society of Surgical Oncology and the British Association of Surgical Oncology." w:history="1">
              <w:r w:rsidRPr="00DD0AE2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 J Surg Oncol.</w:t>
              </w:r>
            </w:hyperlink>
            <w:r w:rsidRPr="00DD0AE2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D0AE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Jun 1. pii: S0748-7983(16)30177-9.</w:t>
            </w:r>
          </w:p>
          <w:p w:rsidR="00FE67D6" w:rsidRDefault="00FE67D6" w:rsidP="00DD0AE2">
            <w:pPr>
              <w:pStyle w:val="BodyText"/>
              <w:spacing w:after="0" w:line="240" w:lineRule="auto"/>
              <w:jc w:val="center"/>
            </w:pPr>
            <w:r w:rsidRPr="00DD0AE2">
              <w:rPr>
                <w:rStyle w:val="-"/>
                <w:lang w:val="en-US"/>
              </w:rPr>
              <w:t>http://www.ncbi.nlm.nih.gov/pubmed/27283892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ind w:left="34"/>
              <w:jc w:val="center"/>
              <w:rPr>
                <w:lang w:val="ru-RU"/>
              </w:rPr>
            </w:pPr>
            <w:r w:rsidRPr="003D37A1"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DD0AE2">
            <w:pPr>
              <w:pStyle w:val="a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рак печени, множитель - 1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DD0AE2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Внутриартериальная химиоэмболизация+эмболизация портальной вены, множитель – 0,5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D0AE2" w:rsidRDefault="00FE67D6" w:rsidP="00DD0AE2">
            <w:pPr>
              <w:pStyle w:val="ListParagraph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Одновременное проведение в</w:t>
            </w:r>
            <w:r w:rsidRPr="00DD0AE2">
              <w:rPr>
                <w:sz w:val="24"/>
                <w:szCs w:val="24"/>
                <w:lang w:val="ru-RU"/>
              </w:rPr>
              <w:t>нутриартериальн</w:t>
            </w:r>
            <w:r>
              <w:rPr>
                <w:sz w:val="24"/>
                <w:szCs w:val="24"/>
                <w:lang w:val="ru-RU"/>
              </w:rPr>
              <w:t>ой</w:t>
            </w:r>
            <w:r w:rsidRPr="00DD0AE2">
              <w:rPr>
                <w:sz w:val="24"/>
                <w:szCs w:val="24"/>
                <w:lang w:val="ru-RU"/>
              </w:rPr>
              <w:t xml:space="preserve"> химиоэмболизаци</w:t>
            </w:r>
            <w:r>
              <w:rPr>
                <w:sz w:val="24"/>
                <w:szCs w:val="24"/>
                <w:lang w:val="ru-RU"/>
              </w:rPr>
              <w:t>и и эмболизации</w:t>
            </w:r>
            <w:r w:rsidRPr="00DD0AE2">
              <w:rPr>
                <w:sz w:val="24"/>
                <w:szCs w:val="24"/>
                <w:lang w:val="ru-RU"/>
              </w:rPr>
              <w:t xml:space="preserve"> портальной вены</w:t>
            </w:r>
            <w:r>
              <w:rPr>
                <w:sz w:val="24"/>
                <w:szCs w:val="24"/>
                <w:lang w:val="ru-RU"/>
              </w:rPr>
              <w:t xml:space="preserve"> было сопряжено с улучшением показателя выживаемости</w:t>
            </w:r>
            <w:r w:rsidRPr="00DD0AE2">
              <w:rPr>
                <w:rFonts w:cs="Times New Roman"/>
                <w:sz w:val="24"/>
                <w:szCs w:val="24"/>
                <w:lang w:val="ru-RU"/>
              </w:rPr>
              <w:t xml:space="preserve">, множитель – </w:t>
            </w:r>
            <w:r>
              <w:rPr>
                <w:rFonts w:cs="Times New Roman"/>
                <w:sz w:val="24"/>
                <w:szCs w:val="24"/>
                <w:lang w:val="ru-RU"/>
              </w:rPr>
              <w:t>1,</w:t>
            </w:r>
            <w:r w:rsidRPr="00DD0AE2">
              <w:rPr>
                <w:rFonts w:cs="Times New Roman"/>
                <w:sz w:val="24"/>
                <w:szCs w:val="24"/>
                <w:lang w:val="ru-RU"/>
              </w:rPr>
              <w:t>0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color w:val="000000"/>
              </w:rPr>
              <w:t>Номер исследования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0901E3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901E3" w:rsidRDefault="00FE67D6" w:rsidP="00443C7C">
            <w:pPr>
              <w:pStyle w:val="Heading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sv-SE"/>
              </w:rPr>
            </w:pPr>
            <w:hyperlink r:id="rId12" w:history="1"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it-IT"/>
                </w:rPr>
                <w:t>Abdel-Rahman O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 xml:space="preserve">, </w:t>
            </w:r>
            <w:hyperlink r:id="rId13" w:history="1"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it-IT"/>
                </w:rPr>
                <w:t>Elsayed ZA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>.</w:t>
            </w:r>
            <w:r w:rsidRPr="000901E3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Combination </w:t>
            </w:r>
            <w:r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trans arterial chemoembolization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(TACE) plus sorafenib for the management of unresectable hepatocellular carcinoma: a </w:t>
            </w:r>
            <w:r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systematic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 of the literature.</w:t>
            </w:r>
            <w:r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4" w:tooltip="Digestive diseases and sciences." w:history="1"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sv-SE"/>
                </w:rPr>
                <w:t>Dig Dis Sci.</w:t>
              </w:r>
            </w:hyperlink>
            <w:r w:rsidRPr="000901E3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  <w:lang w:val="sv-SE"/>
              </w:rPr>
              <w:t> 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sv-SE"/>
              </w:rPr>
              <w:t>2013 Dec;58(12):3389-96.</w:t>
            </w:r>
          </w:p>
          <w:p w:rsidR="00FE67D6" w:rsidRPr="000901E3" w:rsidRDefault="00FE67D6" w:rsidP="00E44A9C">
            <w:pPr>
              <w:pStyle w:val="a"/>
              <w:spacing w:after="0" w:line="240" w:lineRule="auto"/>
              <w:jc w:val="center"/>
              <w:rPr>
                <w:lang w:val="sv-SE"/>
              </w:rPr>
            </w:pPr>
            <w:hyperlink r:id="rId15" w:history="1">
              <w:r w:rsidRPr="000901E3">
                <w:rPr>
                  <w:rStyle w:val="Hyperlink"/>
                  <w:rFonts w:cs="Tahoma"/>
                  <w:lang w:val="sv-SE"/>
                </w:rPr>
                <w:t>http://www.ncbi.nlm.nih.gov/pubmed/24046163</w:t>
              </w:r>
            </w:hyperlink>
            <w:r w:rsidRPr="000901E3">
              <w:rPr>
                <w:lang w:val="sv-SE"/>
              </w:rPr>
              <w:t xml:space="preserve"> 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Качество исследования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443C7C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E44A9C">
            <w:pPr>
              <w:pStyle w:val="a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карцинома, множитель - 1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B4D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EB4DA1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FD0AC4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Внутриартериальная химиоэмболизация+сорафениб, множитель – 0,5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 xml:space="preserve">описание, множитель 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443C7C">
            <w:pPr>
              <w:pStyle w:val="NormalWeb"/>
              <w:tabs>
                <w:tab w:val="left" w:pos="232"/>
              </w:tabs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Показатель контроля над </w:t>
            </w:r>
            <w:r w:rsidRPr="00443C7C">
              <w:rPr>
                <w:rFonts w:cs="Times New Roman"/>
                <w:lang w:val="ru-RU"/>
              </w:rPr>
              <w:t>заболеванием варьировал в пределах от</w:t>
            </w:r>
            <w:r w:rsidRPr="00443C7C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32 до 95%</w:t>
            </w:r>
            <w:r w:rsidRPr="00E44A9C">
              <w:rPr>
                <w:rFonts w:cs="Times New Roman"/>
                <w:lang w:val="ru-RU"/>
              </w:rPr>
              <w:t xml:space="preserve"> множитель</w:t>
            </w:r>
            <w:r w:rsidRPr="00E44A9C">
              <w:rPr>
                <w:lang w:val="ru-RU"/>
              </w:rPr>
              <w:t xml:space="preserve"> – 1 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3</w:t>
            </w:r>
          </w:p>
        </w:tc>
      </w:tr>
      <w:tr w:rsidR="00FE67D6" w:rsidRPr="00CB279C">
        <w:trPr>
          <w:cantSplit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E44A9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67D6" w:rsidP="00443C7C">
            <w:pPr>
              <w:pStyle w:val="Heading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6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Martin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17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Geller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18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Espat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19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Kooby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20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Sellars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21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22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Imagawa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23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Scoggins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C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901E3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Safety and efficacy of </w:t>
            </w:r>
            <w:r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trans arterial chemoembolization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drug-eluting beads in hepatocellular cancer: a </w:t>
            </w:r>
            <w:r w:rsidRPr="00443C7C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Pr="00443C7C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Pr="00443C7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4" w:tooltip="Hepato-gastroenterology.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Hepatogastroenterology.</w:t>
              </w:r>
            </w:hyperlink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Jan-Feb;59(113):255-60.</w:t>
            </w:r>
          </w:p>
          <w:p w:rsidR="00FE67D6" w:rsidRDefault="00FE67D6" w:rsidP="00713DF6">
            <w:pPr>
              <w:pStyle w:val="a"/>
              <w:spacing w:after="0" w:line="240" w:lineRule="auto"/>
              <w:jc w:val="center"/>
            </w:pPr>
            <w:r w:rsidRPr="00443C7C">
              <w:rPr>
                <w:rStyle w:val="-"/>
                <w:lang w:val="it-IT"/>
              </w:rPr>
              <w:t>http://www.ncbi.nlm.nih.gov/pubmed/22251546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13DF6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13DF6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13DF6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FD0AC4">
            <w:pPr>
              <w:pStyle w:val="a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гепатоцеллюлярный рак, множитель - 1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Внутриартериальная химиоэмболизация шариками с лекарственным покрытием (доксорубицин), множитель — 0,5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713DF6" w:rsidRDefault="00FE67D6" w:rsidP="003D37A1">
            <w:pPr>
              <w:pStyle w:val="a"/>
              <w:spacing w:after="0" w:line="240" w:lineRule="auto"/>
              <w:jc w:val="center"/>
              <w:rPr>
                <w:b/>
                <w:lang w:val="ru-RU"/>
              </w:rPr>
            </w:pPr>
            <w:r w:rsidRPr="00713DF6">
              <w:rPr>
                <w:b/>
                <w:lang w:val="ru-RU"/>
              </w:rPr>
              <w:t>3</w:t>
            </w:r>
          </w:p>
        </w:tc>
      </w:tr>
      <w:tr w:rsidR="00FE67D6" w:rsidRPr="00CB27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FD0AC4">
            <w:pPr>
              <w:pStyle w:val="ListParagraph"/>
              <w:tabs>
                <w:tab w:val="left" w:pos="232"/>
              </w:tabs>
              <w:spacing w:line="240" w:lineRule="auto"/>
              <w:ind w:left="0"/>
              <w:jc w:val="center"/>
            </w:pP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Данная технология продемонстрировала значительные преимущества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&lt;0.05) в плане объективного реагирования запущенных стадий рака, рецидива заболевания и распространенного заболевания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=0.038), а также общего контроля над заболеванием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=0.026).</w:t>
            </w:r>
            <w:r w:rsidRPr="00FD0AC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Множитель</w:t>
            </w:r>
            <w:r w:rsidRPr="00FD0AC4">
              <w:rPr>
                <w:sz w:val="24"/>
                <w:szCs w:val="24"/>
              </w:rPr>
              <w:t xml:space="preserve"> 1</w:t>
            </w:r>
            <w:r w:rsidRPr="00FD0AC4">
              <w:t>.</w:t>
            </w:r>
          </w:p>
        </w:tc>
      </w:tr>
      <w:tr w:rsidR="00FE67D6" w:rsidRPr="00CB279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FE67D6" w:rsidRDefault="00FE67D6" w:rsidP="003D37A1">
      <w:pPr>
        <w:pStyle w:val="a"/>
        <w:spacing w:after="0" w:line="240" w:lineRule="auto"/>
        <w:ind w:firstLine="567"/>
        <w:jc w:val="center"/>
      </w:pPr>
      <w:r>
        <w:rPr>
          <w:b/>
        </w:rPr>
        <w:t>Таблица №11.</w:t>
      </w:r>
    </w:p>
    <w:p w:rsidR="00FE67D6" w:rsidRPr="003D37A1" w:rsidRDefault="00FE67D6" w:rsidP="003D37A1">
      <w:pPr>
        <w:pStyle w:val="a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7"/>
        <w:gridCol w:w="2808"/>
        <w:gridCol w:w="1967"/>
        <w:gridCol w:w="2403"/>
      </w:tblGrid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  <w:r>
              <w:t>;</w:t>
            </w:r>
            <w:r>
              <w:rPr>
                <w:lang w:val="ru-RU"/>
              </w:rPr>
              <w:t>3</w:t>
            </w:r>
            <w:r>
              <w:t>;</w:t>
            </w:r>
            <w:r>
              <w:rPr>
                <w:lang w:val="ru-RU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  <w:r>
              <w:t>;</w:t>
            </w:r>
            <w:r>
              <w:rPr>
                <w:lang w:val="ru-RU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FE67D6" w:rsidRPr="00CB279C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FE67D6" w:rsidRDefault="00FE67D6" w:rsidP="003D37A1">
      <w:pPr>
        <w:pStyle w:val="a"/>
        <w:spacing w:after="0" w:line="240" w:lineRule="auto"/>
        <w:ind w:firstLine="567"/>
        <w:jc w:val="center"/>
      </w:pPr>
      <w:r>
        <w:rPr>
          <w:b/>
        </w:rPr>
        <w:t>Таблица №12.</w:t>
      </w:r>
    </w:p>
    <w:p w:rsidR="00FE67D6" w:rsidRDefault="00FE67D6" w:rsidP="003D37A1">
      <w:pPr>
        <w:pStyle w:val="a"/>
        <w:spacing w:after="0" w:line="240" w:lineRule="auto"/>
        <w:ind w:firstLine="567"/>
        <w:jc w:val="center"/>
      </w:pPr>
      <w:r>
        <w:rPr>
          <w:b/>
          <w:color w:val="000000"/>
        </w:rPr>
        <w:t>Результаты оценки исследования сравнительной безопасности</w:t>
      </w:r>
    </w:p>
    <w:tbl>
      <w:tblPr>
        <w:tblW w:w="0" w:type="auto"/>
        <w:tblInd w:w="-7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058"/>
        <w:gridCol w:w="2492"/>
        <w:gridCol w:w="2365"/>
        <w:gridCol w:w="3715"/>
      </w:tblGrid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color w:val="000000"/>
              </w:rPr>
              <w:t>Номер исследования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FE67D6" w:rsidRPr="000901E3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901E3" w:rsidRDefault="00FE67D6" w:rsidP="00443C7C">
            <w:pPr>
              <w:pStyle w:val="Heading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sv-SE"/>
              </w:rPr>
            </w:pPr>
            <w:hyperlink r:id="rId25" w:history="1"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it-IT"/>
                </w:rPr>
                <w:t>Abdel-Rahman O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 xml:space="preserve">, </w:t>
            </w:r>
            <w:hyperlink r:id="rId26" w:history="1"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it-IT"/>
                </w:rPr>
                <w:t>Elsayed ZA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>.</w:t>
            </w:r>
            <w:r w:rsidRPr="000901E3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Combination </w:t>
            </w:r>
            <w:r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trans arterial chemoembolization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(TACE) plus sorafenib for the management of unresectable hepatocellular carcinoma: a </w:t>
            </w:r>
            <w:r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systematic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 of the literature.</w:t>
            </w:r>
            <w:r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7" w:tooltip="Digestive diseases and sciences." w:history="1"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sv-SE"/>
                </w:rPr>
                <w:t>Dig Dis Sci.</w:t>
              </w:r>
            </w:hyperlink>
            <w:r w:rsidRPr="000901E3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  <w:lang w:val="sv-SE"/>
              </w:rPr>
              <w:t> 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sv-SE"/>
              </w:rPr>
              <w:t>2013 Dec;58(12):3389-96.</w:t>
            </w:r>
          </w:p>
          <w:p w:rsidR="00FE67D6" w:rsidRPr="000901E3" w:rsidRDefault="00FE67D6" w:rsidP="00443C7C">
            <w:pPr>
              <w:pStyle w:val="a"/>
              <w:spacing w:after="0" w:line="240" w:lineRule="auto"/>
              <w:rPr>
                <w:lang w:val="sv-SE"/>
              </w:rPr>
            </w:pPr>
            <w:hyperlink r:id="rId28" w:history="1">
              <w:r w:rsidRPr="000901E3">
                <w:rPr>
                  <w:rStyle w:val="Hyperlink"/>
                  <w:rFonts w:cs="Tahoma"/>
                  <w:lang w:val="sv-SE"/>
                </w:rPr>
                <w:t>http://www.ncbi.nlm.nih.gov/pubmed/24046163</w:t>
              </w:r>
            </w:hyperlink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67D6" w:rsidP="00443C7C">
            <w:pPr>
              <w:pStyle w:val="NormalWeb"/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Часто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встречались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токсические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осложнения</w:t>
            </w:r>
            <w:r w:rsidRPr="00443C7C">
              <w:rPr>
                <w:lang w:val="ru-RU"/>
              </w:rPr>
              <w:t xml:space="preserve"> 3-4 </w:t>
            </w:r>
            <w:r>
              <w:rPr>
                <w:lang w:val="ru-RU"/>
              </w:rPr>
              <w:t>степени</w:t>
            </w:r>
            <w:r w:rsidRPr="00443C7C">
              <w:rPr>
                <w:lang w:val="ru-RU"/>
              </w:rPr>
              <w:t xml:space="preserve">, </w:t>
            </w:r>
            <w:r>
              <w:rPr>
                <w:lang w:val="ru-RU"/>
              </w:rPr>
              <w:t>которые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включали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себя</w:t>
            </w:r>
            <w:r w:rsidRPr="00443C7C">
              <w:rPr>
                <w:lang w:val="ru-RU"/>
              </w:rPr>
              <w:t xml:space="preserve">: </w:t>
            </w:r>
            <w:r>
              <w:rPr>
                <w:lang w:val="ru-RU"/>
              </w:rPr>
              <w:t>утомляемость</w:t>
            </w:r>
            <w:r w:rsidRPr="00443C7C">
              <w:rPr>
                <w:lang w:val="ru-RU"/>
              </w:rPr>
              <w:t xml:space="preserve">, </w:t>
            </w:r>
            <w:r>
              <w:rPr>
                <w:lang w:val="ru-RU"/>
              </w:rPr>
              <w:t>гипертензию</w:t>
            </w:r>
            <w:r w:rsidRPr="00443C7C">
              <w:rPr>
                <w:lang w:val="ru-RU"/>
              </w:rPr>
              <w:t xml:space="preserve">, </w:t>
            </w:r>
            <w:r>
              <w:rPr>
                <w:lang w:val="ru-RU"/>
              </w:rPr>
              <w:t>кожные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реакции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 w:rsidRPr="00443C7C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диарею</w:t>
            </w:r>
            <w:r w:rsidRPr="00443C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EB4DA1">
            <w:pPr>
              <w:pStyle w:val="a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Гепатоцеллюлярная карцинома, множитель - 1 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Внутриоваскулярная химиоэмболизация+сорафениб, множитель – 0,5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color w:val="000000"/>
              </w:rPr>
              <w:t>Номер исследования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443C7C" w:rsidRDefault="00FE67D6" w:rsidP="00FD0AC4">
            <w:pPr>
              <w:pStyle w:val="Heading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9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Martin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0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Geller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1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Espat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2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Kooby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3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Sellars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4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5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Imagawa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6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Scoggins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C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901E3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Safety and efficacy of </w:t>
            </w:r>
            <w:r w:rsidRPr="00443C7C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trans arterial chemoembolization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drug-eluting beads in hepatocellular cancer: a </w:t>
            </w:r>
            <w:r w:rsidRPr="00443C7C">
              <w:rPr>
                <w:rStyle w:val="highlight"/>
                <w:b w:val="0"/>
                <w:color w:val="000000"/>
                <w:sz w:val="24"/>
                <w:szCs w:val="24"/>
              </w:rPr>
              <w:t>systematic</w:t>
            </w:r>
            <w:r w:rsidRPr="00443C7C">
              <w:rPr>
                <w:rStyle w:val="apple-converted-space"/>
                <w:b w:val="0"/>
                <w:color w:val="000000"/>
                <w:sz w:val="24"/>
                <w:szCs w:val="24"/>
              </w:rPr>
              <w:t> 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Pr="00443C7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7" w:tooltip="Hepato-gastroenterology." w:history="1">
              <w:r w:rsidRPr="00443C7C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Hepatogastroenterology.</w:t>
              </w:r>
            </w:hyperlink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Jan-Feb;59(113):255-60.</w:t>
            </w:r>
          </w:p>
          <w:p w:rsidR="00FE67D6" w:rsidRPr="00FD0AC4" w:rsidRDefault="00FE67D6" w:rsidP="00FD0AC4">
            <w:pPr>
              <w:pStyle w:val="a"/>
              <w:spacing w:after="0" w:line="240" w:lineRule="auto"/>
              <w:jc w:val="center"/>
            </w:pPr>
            <w:r w:rsidRPr="00443C7C">
              <w:rPr>
                <w:rStyle w:val="-"/>
                <w:lang w:val="it-IT"/>
              </w:rPr>
              <w:t>http://www.ncbi.nlm.nih.gov/pubmed/22251546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FD0AC4">
            <w:pPr>
              <w:pStyle w:val="BodyText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FD0AC4">
              <w:rPr>
                <w:rStyle w:val="apple-converted-space"/>
                <w:color w:val="000000"/>
                <w:shd w:val="clear" w:color="auto" w:fill="FFFFFF"/>
                <w:lang w:val="ru-RU"/>
              </w:rPr>
              <w:t>Шарики с лекарственным покрытием позволили значительно снизить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(</w:t>
            </w:r>
            <w:r w:rsidRPr="00FD0AC4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>&lt;0.01) побочные эффекты доксорубицина у всех пациентов (</w:t>
            </w:r>
            <w:r w:rsidRPr="00FD0AC4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>=0.0001)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E44A9C">
            <w:pPr>
              <w:pStyle w:val="a"/>
              <w:tabs>
                <w:tab w:val="center" w:pos="1749"/>
                <w:tab w:val="left" w:pos="2486"/>
              </w:tabs>
              <w:spacing w:after="0" w:line="240" w:lineRule="auto"/>
            </w:pPr>
            <w:r>
              <w:rPr>
                <w:b/>
                <w:color w:val="000000"/>
                <w:lang w:val="ru-RU"/>
              </w:rPr>
              <w:tab/>
              <w:t>8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гепатоцеллюлярный рак, множитель - 1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Внутриартериальная химиоэмболизация шариками с лекарственным покрытием (доксорубицин), множитель — 0,5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FD0AC4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371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bCs/>
                <w:lang w:val="ru-RU"/>
              </w:rPr>
              <w:t>3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E67D6" w:rsidRPr="00CB279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color w:val="000000"/>
              </w:rPr>
              <w:t>Номер исследования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FE67D6" w:rsidRPr="000901E3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901E3" w:rsidRDefault="00FE67D6" w:rsidP="00FD0AC4">
            <w:pPr>
              <w:pStyle w:val="Heading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fr-FR"/>
              </w:rPr>
            </w:pPr>
            <w:hyperlink r:id="rId38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Gorodetski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B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9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Chapiro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40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Schernthaner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41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Duran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42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Lin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43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H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44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Lenis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D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45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Stuart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EA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46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Nonyane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BA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47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Pekurovsky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V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48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Tamrazi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A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49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Gebauer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B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0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Schlachter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1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Pawlik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TM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52" w:history="1"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Geschwind</w:t>
              </w:r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FD0AC4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JF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901E3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Advanced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>-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stage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hepatocellular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carcinoma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with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portal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vein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thrombosis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: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conventional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versus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drug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>-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eluting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beads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transcatheter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arterial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0AC4">
              <w:rPr>
                <w:rStyle w:val="highlight"/>
                <w:b w:val="0"/>
                <w:color w:val="000000"/>
                <w:sz w:val="24"/>
                <w:szCs w:val="24"/>
              </w:rPr>
              <w:t>chemoembolization</w:t>
            </w:r>
            <w:r w:rsidRPr="000901E3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. </w:t>
            </w:r>
            <w:hyperlink r:id="rId53" w:tooltip="European radiology." w:history="1"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fr-FR"/>
                </w:rPr>
                <w:t>Eur Radiol.</w:t>
              </w:r>
            </w:hyperlink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fr-FR"/>
              </w:rPr>
              <w:t xml:space="preserve"> 2016 Jun 8.</w:t>
            </w:r>
          </w:p>
          <w:p w:rsidR="00FE67D6" w:rsidRPr="000901E3" w:rsidRDefault="00FE67D6" w:rsidP="00FD0AC4">
            <w:pPr>
              <w:pStyle w:val="a"/>
              <w:spacing w:after="0" w:line="240" w:lineRule="auto"/>
              <w:jc w:val="center"/>
              <w:rPr>
                <w:lang w:val="fr-FR"/>
              </w:rPr>
            </w:pPr>
            <w:r w:rsidRPr="000901E3">
              <w:rPr>
                <w:rStyle w:val="-"/>
                <w:lang w:val="fr-FR"/>
              </w:rPr>
              <w:t>http://www.ncbi.nlm.nih.gov/pubmed/27277261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160C7" w:rsidRDefault="00FE67D6" w:rsidP="009160C7">
            <w:pPr>
              <w:pStyle w:val="a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Наиболее частым побочным осложнением </w:t>
            </w:r>
            <w:r w:rsidRPr="009160C7">
              <w:rPr>
                <w:rFonts w:cs="Times New Roman"/>
                <w:lang w:val="ru-RU"/>
              </w:rPr>
              <w:t>традиционной внутриартериальной химиоэмболизации и внутриартериальной химиоэмболизации шариками с лекарственным покрытием стали, соответственно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: постэмболизационный синдром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57 (30.0%)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38 (61.3%)], диарея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3 (1.6%)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3 (4.8%)], энцефалопатия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11 (5.8%)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=</w:t>
            </w:r>
            <w:r w:rsidRPr="009160C7">
              <w:rPr>
                <w:rFonts w:ascii="Arial Unicode MS" w:eastAsia="Arial Unicode MS" w:hAnsi="Arial Unicode MS" w:cs="Arial Unicode MS" w:hint="eastAsia"/>
                <w:color w:val="000000"/>
                <w:shd w:val="clear" w:color="auto" w:fill="FFFFFF"/>
                <w:lang w:val="ru-RU"/>
              </w:rPr>
              <w:t> 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2 (3.2%)].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160C7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9160C7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карцинома, множитель - 1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E67D6" w:rsidRPr="00CB279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9160C7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Традиционная внутриартериальная химиоэмболизация и внутриартериальная химиоэмболизация шариками с лекарственным покрытием, множитель — 0,5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E67D6" w:rsidRPr="00CB279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</w:tbl>
    <w:p w:rsidR="00FE67D6" w:rsidRDefault="00FE67D6" w:rsidP="003D37A1">
      <w:pPr>
        <w:pStyle w:val="a"/>
        <w:spacing w:after="0" w:line="240" w:lineRule="auto"/>
        <w:ind w:firstLine="567"/>
        <w:jc w:val="center"/>
        <w:rPr>
          <w:b/>
          <w:lang w:val="ru-RU"/>
        </w:rPr>
      </w:pPr>
    </w:p>
    <w:p w:rsidR="00FE67D6" w:rsidRDefault="00FE67D6" w:rsidP="003D37A1">
      <w:pPr>
        <w:pStyle w:val="a"/>
        <w:spacing w:after="0" w:line="240" w:lineRule="auto"/>
        <w:ind w:firstLine="567"/>
        <w:jc w:val="center"/>
      </w:pPr>
      <w:r>
        <w:rPr>
          <w:b/>
        </w:rPr>
        <w:t>Таблица №13.</w:t>
      </w:r>
    </w:p>
    <w:p w:rsidR="00FE67D6" w:rsidRPr="003D37A1" w:rsidRDefault="00FE67D6" w:rsidP="003D37A1">
      <w:pPr>
        <w:pStyle w:val="a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7"/>
        <w:gridCol w:w="2808"/>
        <w:gridCol w:w="1967"/>
        <w:gridCol w:w="2403"/>
      </w:tblGrid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4;8;4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FE67D6" w:rsidRPr="00CB279C">
        <w:trPr>
          <w:cantSplit/>
        </w:trPr>
        <w:tc>
          <w:tcPr>
            <w:tcW w:w="238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2;4;2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FE67D6" w:rsidRPr="00CB279C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FE67D6" w:rsidRDefault="00FE67D6" w:rsidP="003D37A1">
      <w:pPr>
        <w:pStyle w:val="a"/>
        <w:spacing w:after="0" w:line="240" w:lineRule="auto"/>
        <w:jc w:val="center"/>
      </w:pPr>
    </w:p>
    <w:p w:rsidR="00FE67D6" w:rsidRDefault="00FE67D6" w:rsidP="009160C7">
      <w:pPr>
        <w:pStyle w:val="a"/>
        <w:ind w:firstLine="567"/>
        <w:jc w:val="center"/>
      </w:pPr>
      <w:bookmarkStart w:id="0" w:name="Таблица8_уникальность"/>
      <w:bookmarkEnd w:id="0"/>
      <w:r>
        <w:rPr>
          <w:b/>
        </w:rPr>
        <w:t>Таблица №14.</w:t>
      </w:r>
    </w:p>
    <w:p w:rsidR="00FE67D6" w:rsidRPr="00E97A62" w:rsidRDefault="00FE67D6" w:rsidP="009160C7">
      <w:pPr>
        <w:pStyle w:val="a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28"/>
        <w:gridCol w:w="2466"/>
        <w:gridCol w:w="2337"/>
        <w:gridCol w:w="2347"/>
      </w:tblGrid>
      <w:tr w:rsidR="00FE67D6" w:rsidRPr="00CB279C" w:rsidTr="009160C7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"/>
              <w:jc w:val="center"/>
            </w:pPr>
            <w:r>
              <w:rPr>
                <w:bCs/>
              </w:rPr>
              <w:t>Балл</w:t>
            </w:r>
          </w:p>
        </w:tc>
      </w:tr>
      <w:tr w:rsidR="00FE67D6" w:rsidRPr="00CB279C" w:rsidTr="009160C7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Default="00FE67D6" w:rsidP="009160C7">
            <w:pPr>
              <w:pStyle w:val="a"/>
              <w:ind w:left="80"/>
              <w:jc w:val="center"/>
            </w:pPr>
            <w:r>
              <w:t>2</w:t>
            </w:r>
          </w:p>
        </w:tc>
      </w:tr>
      <w:tr w:rsidR="00FE67D6" w:rsidRPr="00CB279C" w:rsidTr="009160C7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Pr="00E97A62" w:rsidRDefault="00FE67D6" w:rsidP="009160C7">
            <w:pPr>
              <w:pStyle w:val="a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ind w:left="80"/>
              <w:jc w:val="center"/>
            </w:pPr>
            <w:r>
              <w:t>2</w:t>
            </w:r>
          </w:p>
        </w:tc>
      </w:tr>
      <w:tr w:rsidR="00FE67D6" w:rsidRPr="00CB279C" w:rsidTr="009160C7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Pr="00E97A62" w:rsidRDefault="00FE67D6" w:rsidP="009160C7">
            <w:pPr>
              <w:pStyle w:val="a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ind w:left="80"/>
              <w:jc w:val="center"/>
            </w:pPr>
            <w:r>
              <w:t>0</w:t>
            </w:r>
          </w:p>
        </w:tc>
      </w:tr>
      <w:tr w:rsidR="00FE67D6" w:rsidRPr="00CB279C" w:rsidTr="009160C7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ind w:left="80"/>
              <w:jc w:val="center"/>
            </w:pPr>
            <w:r>
              <w:t>1</w:t>
            </w:r>
          </w:p>
        </w:tc>
      </w:tr>
      <w:tr w:rsidR="00FE67D6" w:rsidRPr="00CB279C" w:rsidTr="009160C7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67D6" w:rsidRPr="00E97A62" w:rsidRDefault="00FE67D6" w:rsidP="009160C7">
            <w:pPr>
              <w:pStyle w:val="a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ind w:left="80"/>
              <w:jc w:val="center"/>
            </w:pPr>
            <w:r>
              <w:t>1</w:t>
            </w:r>
          </w:p>
        </w:tc>
      </w:tr>
      <w:tr w:rsidR="00FE67D6" w:rsidRPr="00CB279C" w:rsidTr="009160C7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67D6" w:rsidRDefault="00FE67D6" w:rsidP="009160C7">
            <w:pPr>
              <w:pStyle w:val="a"/>
              <w:ind w:left="80"/>
              <w:jc w:val="center"/>
            </w:pPr>
            <w:r>
              <w:t>6</w:t>
            </w:r>
          </w:p>
        </w:tc>
      </w:tr>
    </w:tbl>
    <w:p w:rsidR="00FE67D6" w:rsidRDefault="00FE67D6" w:rsidP="003D37A1">
      <w:pPr>
        <w:pStyle w:val="a"/>
        <w:spacing w:after="0" w:line="240" w:lineRule="auto"/>
        <w:ind w:firstLine="567"/>
        <w:jc w:val="center"/>
      </w:pPr>
      <w:r>
        <w:rPr>
          <w:b/>
        </w:rPr>
        <w:t>Таблица №8.</w:t>
      </w:r>
    </w:p>
    <w:p w:rsidR="00FE67D6" w:rsidRDefault="00FE67D6" w:rsidP="003D37A1">
      <w:pPr>
        <w:pStyle w:val="a"/>
        <w:spacing w:after="0" w:line="240" w:lineRule="auto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621"/>
        <w:gridCol w:w="4439"/>
        <w:gridCol w:w="3187"/>
        <w:gridCol w:w="1528"/>
      </w:tblGrid>
      <w:tr w:rsidR="00FE67D6" w:rsidRPr="00CB279C" w:rsidTr="00CB5DD3">
        <w:trPr>
          <w:cantSplit/>
          <w:trHeight w:val="293"/>
        </w:trPr>
        <w:tc>
          <w:tcPr>
            <w:tcW w:w="62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</w:pPr>
            <w:r>
              <w:rPr>
                <w:bCs/>
              </w:rPr>
              <w:t>Балл</w:t>
            </w:r>
          </w:p>
        </w:tc>
      </w:tr>
      <w:tr w:rsidR="00FE67D6" w:rsidRPr="00CB279C" w:rsidTr="00CB5DD3">
        <w:trPr>
          <w:cantSplit/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10</w:t>
            </w:r>
          </w:p>
        </w:tc>
      </w:tr>
      <w:tr w:rsidR="00FE67D6" w:rsidRPr="00CB279C" w:rsidTr="00CB5DD3">
        <w:trPr>
          <w:cantSplit/>
          <w:trHeight w:val="307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9</w:t>
            </w:r>
          </w:p>
        </w:tc>
      </w:tr>
      <w:tr w:rsidR="00FE67D6" w:rsidRPr="00CB279C" w:rsidTr="00CB5DD3">
        <w:trPr>
          <w:cantSplit/>
          <w:trHeight w:val="20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</w:tr>
      <w:tr w:rsidR="00FE67D6" w:rsidRPr="00CB279C" w:rsidTr="00CB5DD3">
        <w:trPr>
          <w:cantSplit/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8</w:t>
            </w:r>
          </w:p>
        </w:tc>
      </w:tr>
      <w:tr w:rsidR="00FE67D6" w:rsidRPr="00CB279C" w:rsidTr="00CB5DD3">
        <w:trPr>
          <w:cantSplit/>
          <w:trHeight w:val="187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7</w:t>
            </w:r>
          </w:p>
        </w:tc>
      </w:tr>
      <w:tr w:rsidR="00FE67D6" w:rsidRPr="00CB279C" w:rsidTr="00CB5DD3">
        <w:trPr>
          <w:cantSplit/>
          <w:trHeight w:val="321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6</w:t>
            </w:r>
          </w:p>
        </w:tc>
      </w:tr>
      <w:tr w:rsidR="00FE67D6" w:rsidRPr="00CB279C" w:rsidTr="00CB5DD3">
        <w:trPr>
          <w:cantSplit/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Pr="003D37A1" w:rsidRDefault="00FE67D6" w:rsidP="003D37A1">
            <w:pPr>
              <w:pStyle w:val="a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6</w:t>
            </w:r>
          </w:p>
        </w:tc>
      </w:tr>
      <w:tr w:rsidR="00FE67D6" w:rsidRPr="00CB279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5</w:t>
            </w:r>
          </w:p>
        </w:tc>
      </w:tr>
      <w:tr w:rsidR="00FE67D6" w:rsidRPr="00CB279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4</w:t>
            </w:r>
          </w:p>
        </w:tc>
      </w:tr>
      <w:tr w:rsidR="00FE67D6" w:rsidRPr="00CB279C" w:rsidTr="00CB5DD3">
        <w:trPr>
          <w:cantSplit/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Есть технологии, применяющиеся по указанным показаниям, другой группы (механизма) – </w:t>
            </w:r>
            <w:r w:rsidRPr="000901E3">
              <w:rPr>
                <w:b/>
                <w:lang w:val="ru-RU"/>
              </w:rPr>
              <w:t>Эндоваскулярная химиоэмболизация опухолей печени, поджелудочной железы, матки</w:t>
            </w:r>
            <w:r>
              <w:rPr>
                <w:lang w:val="ru-RU"/>
              </w:rP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4</w:t>
            </w:r>
          </w:p>
        </w:tc>
      </w:tr>
      <w:tr w:rsidR="00FE67D6" w:rsidRPr="00CB279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3</w:t>
            </w:r>
          </w:p>
        </w:tc>
      </w:tr>
      <w:tr w:rsidR="00FE67D6" w:rsidRPr="00CB279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B5DD3" w:rsidRDefault="00FE67D6" w:rsidP="003D37A1">
            <w:pPr>
              <w:pStyle w:val="a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CB5DD3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FE67D6" w:rsidRPr="00CB279C" w:rsidTr="00CB5DD3">
        <w:trPr>
          <w:cantSplit/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B5DD3" w:rsidRDefault="00FE67D6" w:rsidP="003D37A1">
            <w:pPr>
              <w:pStyle w:val="a"/>
              <w:spacing w:after="0" w:line="240" w:lineRule="auto"/>
              <w:ind w:left="80"/>
              <w:rPr>
                <w:lang w:val="ru-RU"/>
              </w:rPr>
            </w:pPr>
            <w:r>
              <w:t>2</w:t>
            </w:r>
          </w:p>
        </w:tc>
      </w:tr>
      <w:tr w:rsidR="00FE67D6" w:rsidRPr="00CB279C" w:rsidTr="00CB5DD3">
        <w:trPr>
          <w:cantSplit/>
          <w:trHeight w:val="393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1</w:t>
            </w:r>
          </w:p>
        </w:tc>
      </w:tr>
      <w:tr w:rsidR="00FE67D6" w:rsidRPr="00CB279C" w:rsidTr="00CB5DD3">
        <w:trPr>
          <w:cantSplit/>
          <w:trHeight w:val="460"/>
        </w:trPr>
        <w:tc>
          <w:tcPr>
            <w:tcW w:w="621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80"/>
            </w:pPr>
            <w:r>
              <w:t>0</w:t>
            </w:r>
          </w:p>
        </w:tc>
      </w:tr>
    </w:tbl>
    <w:p w:rsidR="00FE67D6" w:rsidRDefault="00FE67D6" w:rsidP="003D37A1">
      <w:pPr>
        <w:pStyle w:val="a"/>
        <w:spacing w:after="0" w:line="240" w:lineRule="auto"/>
        <w:ind w:left="-426" w:firstLine="360"/>
        <w:jc w:val="both"/>
      </w:pPr>
    </w:p>
    <w:p w:rsidR="00FE67D6" w:rsidRDefault="00FE67D6" w:rsidP="003D37A1">
      <w:pPr>
        <w:pStyle w:val="a"/>
        <w:spacing w:after="0" w:line="240" w:lineRule="auto"/>
        <w:jc w:val="center"/>
      </w:pPr>
      <w:bookmarkStart w:id="1" w:name="Таблица8_уникальность1"/>
      <w:bookmarkEnd w:id="1"/>
      <w:r>
        <w:rPr>
          <w:b/>
        </w:rPr>
        <w:t>Таблица № 15.</w:t>
      </w:r>
    </w:p>
    <w:p w:rsidR="00FE67D6" w:rsidRDefault="00FE67D6" w:rsidP="003D37A1">
      <w:pPr>
        <w:pStyle w:val="a"/>
        <w:spacing w:after="0" w:line="240" w:lineRule="auto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FE67D6" w:rsidRDefault="00FE67D6" w:rsidP="003D37A1">
      <w:pPr>
        <w:pStyle w:val="a"/>
        <w:spacing w:after="0" w:line="240" w:lineRule="auto"/>
        <w:jc w:val="center"/>
      </w:pPr>
      <w:r>
        <w:rPr>
          <w:b/>
        </w:rPr>
        <w:t>клинико-экономической эффективности</w:t>
      </w:r>
    </w:p>
    <w:p w:rsidR="00FE67D6" w:rsidRDefault="00FE67D6" w:rsidP="003D37A1">
      <w:pPr>
        <w:pStyle w:val="a"/>
        <w:spacing w:after="0" w:line="240" w:lineRule="auto"/>
        <w:jc w:val="center"/>
      </w:pPr>
    </w:p>
    <w:tbl>
      <w:tblPr>
        <w:tblW w:w="10764" w:type="dxa"/>
        <w:tblInd w:w="-5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691"/>
        <w:gridCol w:w="2691"/>
        <w:gridCol w:w="2691"/>
        <w:gridCol w:w="2691"/>
      </w:tblGrid>
      <w:tr w:rsidR="00FE67D6" w:rsidRPr="00CB279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E67D6" w:rsidRPr="00CB279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FE67D6" w:rsidRPr="000901E3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0901E3" w:rsidRDefault="00FE67D6" w:rsidP="009160C7">
            <w:pPr>
              <w:pStyle w:val="Heading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  <w:lang w:val="it-IT"/>
              </w:rPr>
            </w:pPr>
            <w:hyperlink r:id="rId54" w:history="1"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Meg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as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Vericat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JE</w:t>
              </w:r>
            </w:hyperlink>
            <w:r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5" w:history="1"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Garc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a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Marcos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6" w:history="1"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ó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pez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Briz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E</w:t>
              </w:r>
            </w:hyperlink>
            <w:r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7" w:history="1"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ó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mez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Mu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ñ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oz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F</w:t>
              </w:r>
            </w:hyperlink>
            <w:r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8" w:history="1"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Ramos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Ruiz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9" w:history="1"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nez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Rodrigo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JJ</w:t>
              </w:r>
            </w:hyperlink>
            <w:r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0" w:history="1"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Poveda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Andr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é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s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Pr="009160C7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</w:rPr>
                <w:t>JL</w:t>
              </w:r>
            </w:hyperlink>
            <w:r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9160C7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9160C7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doxorubicin-eluting particles versus conventional </w:t>
            </w:r>
            <w:r w:rsidRPr="009160C7">
              <w:rPr>
                <w:rStyle w:val="highlight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in unresectable hepatocellular carcinoma: A study of effectiveness, safety and </w:t>
            </w:r>
            <w:r w:rsidRPr="009160C7">
              <w:rPr>
                <w:rStyle w:val="highlight"/>
                <w:b w:val="0"/>
                <w:color w:val="000000"/>
                <w:sz w:val="24"/>
                <w:szCs w:val="24"/>
              </w:rPr>
              <w:t>costs</w:t>
            </w:r>
            <w:r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Pr="009160C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1" w:tooltip="Radiología." w:history="1">
              <w:r w:rsidRPr="000901E3">
                <w:rPr>
                  <w:rStyle w:val="Hyperlink"/>
                  <w:b w:val="0"/>
                  <w:color w:val="660066"/>
                  <w:sz w:val="24"/>
                  <w:szCs w:val="24"/>
                  <w:shd w:val="clear" w:color="auto" w:fill="FFFFFF"/>
                  <w:lang w:val="it-IT"/>
                </w:rPr>
                <w:t>Radiologia.</w:t>
              </w:r>
            </w:hyperlink>
            <w:r w:rsidRPr="000901E3">
              <w:rPr>
                <w:rStyle w:val="apple-converted-space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> </w:t>
            </w:r>
            <w:r w:rsidRPr="000901E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it-IT"/>
              </w:rPr>
              <w:t>2015 Nov-Dec;57(6):496-504.</w:t>
            </w:r>
          </w:p>
          <w:p w:rsidR="00FE67D6" w:rsidRPr="000901E3" w:rsidRDefault="00FE67D6" w:rsidP="003D37A1">
            <w:pPr>
              <w:pStyle w:val="a"/>
              <w:spacing w:after="0" w:line="240" w:lineRule="auto"/>
              <w:rPr>
                <w:lang w:val="it-IT"/>
              </w:rPr>
            </w:pPr>
            <w:hyperlink r:id="rId62" w:history="1">
              <w:r w:rsidRPr="000901E3">
                <w:rPr>
                  <w:rStyle w:val="Hyperlink"/>
                  <w:rFonts w:cs="Tahoma"/>
                  <w:lang w:val="it-IT"/>
                </w:rPr>
                <w:t>http://www.ncbi.nlm.nih.gov/pubmed/25857250</w:t>
              </w:r>
            </w:hyperlink>
            <w:r w:rsidRPr="000901E3">
              <w:rPr>
                <w:lang w:val="it-IT"/>
              </w:rPr>
              <w:t xml:space="preserve">  </w:t>
            </w:r>
          </w:p>
        </w:tc>
      </w:tr>
      <w:tr w:rsidR="00FE67D6" w:rsidRPr="00CB279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FE67D6" w:rsidRPr="00CB279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E67D6" w:rsidRPr="00CB279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D37C59">
            <w:pPr>
              <w:pStyle w:val="a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неоперабельной гепатоцеллюлярной карциномой, множитель – 1</w:t>
            </w:r>
          </w:p>
        </w:tc>
      </w:tr>
      <w:tr w:rsidR="00FE67D6" w:rsidRPr="00CB279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3D37A1" w:rsidRDefault="00FE67D6" w:rsidP="003D37A1">
            <w:pPr>
              <w:pStyle w:val="a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FE67D6" w:rsidRPr="00CB279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C751B5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Традиционная внутриартериальная химиоэмболизация и внутриартериальная химиоэмболизация шариками с лекарственным покрытием (доксорубицин), множитель — 0,5</w:t>
            </w:r>
          </w:p>
        </w:tc>
      </w:tr>
      <w:tr w:rsidR="00FE67D6" w:rsidRPr="00CB279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3D37A1">
            <w:pPr>
              <w:pStyle w:val="a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C751B5" w:rsidRDefault="00FE67D6" w:rsidP="003D37A1">
            <w:pPr>
              <w:pStyle w:val="a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FE67D6" w:rsidRPr="00CB279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D37C59">
            <w:pPr>
              <w:pStyle w:val="BodyText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Не отмечалось различий в плане общей выживаемости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отсутствием прогрессирования заболевания. Стоимость лечения составила 1581 € для </w:t>
            </w:r>
            <w:r w:rsidRPr="00D37C59">
              <w:rPr>
                <w:rFonts w:cs="Times New Roman"/>
                <w:lang w:val="ru-RU"/>
              </w:rPr>
              <w:t xml:space="preserve">внутриартериальной химиоэмболизации шариками с лекарственным покрытием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514.63 € для традиционной </w:t>
            </w:r>
            <w:r w:rsidRPr="00D37C59">
              <w:rPr>
                <w:rFonts w:cs="Times New Roman"/>
                <w:lang w:val="ru-RU"/>
              </w:rPr>
              <w:t>внутриартериальной химиоэмболизации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. Средняя стоимость вмешательства составила 3134 € и 3694.35 €, соответственно (</w:t>
            </w:r>
            <w:r w:rsidRPr="00D37C59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=0.173).</w:t>
            </w:r>
            <w:r w:rsidRPr="00D37C59">
              <w:rPr>
                <w:rFonts w:cs="Times New Roman"/>
                <w:lang w:val="ru-RU"/>
              </w:rPr>
              <w:t>, множитель – 1</w:t>
            </w:r>
          </w:p>
        </w:tc>
      </w:tr>
      <w:tr w:rsidR="00FE67D6" w:rsidRPr="00CB279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</w:tbl>
    <w:p w:rsidR="00FE67D6" w:rsidRPr="00D37C59" w:rsidRDefault="00FE67D6" w:rsidP="003D37A1">
      <w:pPr>
        <w:pStyle w:val="a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Таблица №16.</w:t>
      </w:r>
    </w:p>
    <w:p w:rsidR="00FE67D6" w:rsidRPr="00D37C59" w:rsidRDefault="00FE67D6" w:rsidP="003D37A1">
      <w:pPr>
        <w:pStyle w:val="a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 xml:space="preserve">Результаты порогового значения балла </w:t>
      </w:r>
    </w:p>
    <w:p w:rsidR="00FE67D6" w:rsidRPr="00D37C59" w:rsidRDefault="00FE67D6" w:rsidP="003D37A1">
      <w:pPr>
        <w:pStyle w:val="a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клинико-экономической эффективности</w:t>
      </w:r>
    </w:p>
    <w:p w:rsidR="00FE67D6" w:rsidRPr="00D37C59" w:rsidRDefault="00FE67D6" w:rsidP="003D37A1">
      <w:pPr>
        <w:pStyle w:val="a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77"/>
        <w:gridCol w:w="2813"/>
        <w:gridCol w:w="1959"/>
        <w:gridCol w:w="2412"/>
      </w:tblGrid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1.</w:t>
            </w:r>
          </w:p>
          <w:p w:rsidR="00FE67D6" w:rsidRPr="00D37C59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 xml:space="preserve">Номера исследований 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Pr="00D37C59" w:rsidRDefault="00FE67D6" w:rsidP="003D37A1">
            <w:pPr>
              <w:pStyle w:val="a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>2.</w:t>
            </w:r>
          </w:p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FE67D6" w:rsidRPr="00CB279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FE67D6" w:rsidRPr="00CB279C" w:rsidTr="00C751B5">
        <w:trPr>
          <w:cantSplit/>
        </w:trPr>
        <w:tc>
          <w:tcPr>
            <w:tcW w:w="714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67D6" w:rsidRDefault="00FE67D6" w:rsidP="003D37A1">
            <w:pPr>
              <w:pStyle w:val="a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</w:tbl>
    <w:p w:rsidR="00FE67D6" w:rsidRPr="00C751B5" w:rsidRDefault="00FE67D6" w:rsidP="003D37A1">
      <w:pPr>
        <w:pStyle w:val="a"/>
        <w:spacing w:after="0" w:line="240" w:lineRule="auto"/>
        <w:ind w:firstLine="567"/>
        <w:jc w:val="center"/>
        <w:rPr>
          <w:lang w:val="ru-RU"/>
        </w:rPr>
      </w:pPr>
    </w:p>
    <w:p w:rsidR="00FE67D6" w:rsidRPr="00C751B5" w:rsidRDefault="00FE67D6" w:rsidP="003D37A1">
      <w:pPr>
        <w:pStyle w:val="a"/>
        <w:spacing w:after="0" w:line="240" w:lineRule="auto"/>
        <w:rPr>
          <w:lang w:val="ru-RU"/>
        </w:rPr>
      </w:pPr>
      <w:r>
        <w:rPr>
          <w:b/>
          <w:lang w:val="ru-RU"/>
        </w:rPr>
        <w:t>6. «затраты/эффективность»</w:t>
      </w:r>
    </w:p>
    <w:p w:rsidR="00FE67D6" w:rsidRPr="00A41382" w:rsidRDefault="00FE67D6" w:rsidP="00D37C59">
      <w:pPr>
        <w:pStyle w:val="a"/>
        <w:ind w:firstLine="567"/>
        <w:jc w:val="center"/>
        <w:rPr>
          <w:lang w:val="ru-RU"/>
        </w:rPr>
      </w:pPr>
      <w:r>
        <w:rPr>
          <w:rStyle w:val="-"/>
          <w:b/>
        </w:rPr>
        <w:t>Невозможно рассчитать по причине того, что данная технология ни разу не применялась в Казахстане в 2015 году</w:t>
      </w:r>
    </w:p>
    <w:p w:rsidR="00FE67D6" w:rsidRPr="00730A4D" w:rsidRDefault="00FE67D6" w:rsidP="003D37A1">
      <w:pPr>
        <w:pStyle w:val="a"/>
        <w:spacing w:after="0" w:line="240" w:lineRule="auto"/>
        <w:jc w:val="center"/>
        <w:rPr>
          <w:lang w:val="ru-RU"/>
        </w:rPr>
      </w:pPr>
    </w:p>
    <w:sectPr w:rsidR="00FE67D6" w:rsidRPr="00730A4D" w:rsidSect="00D105AC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penSymbo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86CED"/>
    <w:multiLevelType w:val="multilevel"/>
    <w:tmpl w:val="000668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E081D67"/>
    <w:multiLevelType w:val="multilevel"/>
    <w:tmpl w:val="80D8805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0271B8"/>
    <w:multiLevelType w:val="multilevel"/>
    <w:tmpl w:val="F0023B7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5AC"/>
    <w:rsid w:val="00023484"/>
    <w:rsid w:val="00084236"/>
    <w:rsid w:val="000901E3"/>
    <w:rsid w:val="001E2676"/>
    <w:rsid w:val="003D37A1"/>
    <w:rsid w:val="00426ADF"/>
    <w:rsid w:val="00443C7C"/>
    <w:rsid w:val="004D5F06"/>
    <w:rsid w:val="00713DF6"/>
    <w:rsid w:val="00730A4D"/>
    <w:rsid w:val="007C1C5A"/>
    <w:rsid w:val="008704E0"/>
    <w:rsid w:val="009160C7"/>
    <w:rsid w:val="00976DE7"/>
    <w:rsid w:val="00A41382"/>
    <w:rsid w:val="00C751B5"/>
    <w:rsid w:val="00CB279C"/>
    <w:rsid w:val="00CB5DD3"/>
    <w:rsid w:val="00D105AC"/>
    <w:rsid w:val="00D14415"/>
    <w:rsid w:val="00D37C59"/>
    <w:rsid w:val="00DD0AE2"/>
    <w:rsid w:val="00E44A9C"/>
    <w:rsid w:val="00E97A62"/>
    <w:rsid w:val="00EB4DA1"/>
    <w:rsid w:val="00F307EF"/>
    <w:rsid w:val="00FD0AC4"/>
    <w:rsid w:val="00FE6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EF"/>
    <w:pPr>
      <w:spacing w:after="200" w:line="276" w:lineRule="auto"/>
    </w:pPr>
  </w:style>
  <w:style w:type="paragraph" w:styleId="Heading1">
    <w:name w:val="heading 1"/>
    <w:basedOn w:val="a"/>
    <w:next w:val="BodyText"/>
    <w:link w:val="Heading1Char"/>
    <w:uiPriority w:val="99"/>
    <w:qFormat/>
    <w:rsid w:val="00D105AC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a0"/>
    <w:next w:val="BodyText"/>
    <w:link w:val="Heading2Char"/>
    <w:uiPriority w:val="99"/>
    <w:qFormat/>
    <w:rsid w:val="00D105AC"/>
    <w:pPr>
      <w:numPr>
        <w:ilvl w:val="1"/>
        <w:numId w:val="1"/>
      </w:numPr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Heading3">
    <w:name w:val="heading 3"/>
    <w:basedOn w:val="a0"/>
    <w:next w:val="BodyText"/>
    <w:link w:val="Heading3Char"/>
    <w:uiPriority w:val="99"/>
    <w:qFormat/>
    <w:rsid w:val="00D105AC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Heading4">
    <w:name w:val="heading 4"/>
    <w:basedOn w:val="a0"/>
    <w:next w:val="BodyText"/>
    <w:link w:val="Heading4Char"/>
    <w:uiPriority w:val="99"/>
    <w:qFormat/>
    <w:rsid w:val="00D105AC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D105A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D105A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D105AC"/>
    <w:rPr>
      <w:rFonts w:ascii="Calibri" w:hAnsi="Calibri" w:cs="Times New Roman"/>
      <w:b/>
      <w:bCs/>
      <w:sz w:val="28"/>
      <w:szCs w:val="28"/>
    </w:rPr>
  </w:style>
  <w:style w:type="paragraph" w:customStyle="1" w:styleId="a">
    <w:name w:val="Базовый"/>
    <w:uiPriority w:val="99"/>
    <w:rsid w:val="00D105AC"/>
    <w:pPr>
      <w:widowControl w:val="0"/>
      <w:suppressAutoHyphens/>
      <w:spacing w:after="200" w:line="276" w:lineRule="auto"/>
      <w:textAlignment w:val="baseline"/>
    </w:pPr>
    <w:rPr>
      <w:rFonts w:ascii="Times New Roman" w:hAnsi="Times New Roman" w:cs="Tahoma"/>
      <w:color w:val="00000A"/>
      <w:sz w:val="24"/>
      <w:szCs w:val="24"/>
      <w:lang w:val="en-US" w:eastAsia="en-US"/>
    </w:rPr>
  </w:style>
  <w:style w:type="character" w:customStyle="1" w:styleId="1">
    <w:name w:val="Заголовок 1 Знак"/>
    <w:basedOn w:val="DefaultParagraphFont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DefaultParagraphFont"/>
    <w:uiPriority w:val="99"/>
    <w:rsid w:val="00D105AC"/>
    <w:rPr>
      <w:rFonts w:cs="Times New Roman"/>
      <w:color w:val="0000FF"/>
      <w:u w:val="single"/>
      <w:lang w:val="ru-RU" w:eastAsia="ru-RU"/>
    </w:rPr>
  </w:style>
  <w:style w:type="character" w:customStyle="1" w:styleId="a1">
    <w:name w:val="Абзац списка Знак"/>
    <w:uiPriority w:val="99"/>
    <w:rsid w:val="00D105AC"/>
    <w:rPr>
      <w:rFonts w:ascii="Times New Roman" w:hAnsi="Times New Roman"/>
      <w:sz w:val="28"/>
      <w:lang w:eastAsia="ru-RU"/>
    </w:rPr>
  </w:style>
  <w:style w:type="character" w:customStyle="1" w:styleId="a2">
    <w:name w:val="Основной текст Знак"/>
    <w:basedOn w:val="DefaultParagraphFont"/>
    <w:uiPriority w:val="99"/>
    <w:rsid w:val="00D105A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D105AC"/>
  </w:style>
  <w:style w:type="character" w:customStyle="1" w:styleId="BodyTextChar">
    <w:name w:val="Body Text Char"/>
    <w:basedOn w:val="DefaultParagraphFont"/>
    <w:uiPriority w:val="99"/>
    <w:rsid w:val="00D105AC"/>
    <w:rPr>
      <w:rFonts w:cs="Times New Roman"/>
    </w:rPr>
  </w:style>
  <w:style w:type="character" w:customStyle="1" w:styleId="TitleChar">
    <w:name w:val="Title Char"/>
    <w:basedOn w:val="DefaultParagraphFont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D105AC"/>
  </w:style>
  <w:style w:type="character" w:customStyle="1" w:styleId="a3">
    <w:name w:val="Маркеры списка"/>
    <w:uiPriority w:val="99"/>
    <w:rsid w:val="00D105AC"/>
    <w:rPr>
      <w:rFonts w:ascii="OpenSymbol" w:eastAsia="Times New Roman" w:hAnsi="OpenSymbol"/>
    </w:rPr>
  </w:style>
  <w:style w:type="character" w:customStyle="1" w:styleId="BodyTextChar1">
    <w:name w:val="Body Text Char1"/>
    <w:basedOn w:val="DefaultParagraphFont"/>
    <w:uiPriority w:val="99"/>
    <w:rsid w:val="00D105AC"/>
    <w:rPr>
      <w:rFonts w:cs="Times New Roman"/>
    </w:rPr>
  </w:style>
  <w:style w:type="character" w:customStyle="1" w:styleId="TitleChar1">
    <w:name w:val="Title Char1"/>
    <w:basedOn w:val="DefaultParagraphFont"/>
    <w:uiPriority w:val="99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DefaultParagraphFont"/>
    <w:uiPriority w:val="99"/>
    <w:rsid w:val="00D105AC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uiPriority w:val="99"/>
    <w:rsid w:val="00D105AC"/>
  </w:style>
  <w:style w:type="character" w:customStyle="1" w:styleId="ListLabel4">
    <w:name w:val="ListLabel 4"/>
    <w:uiPriority w:val="99"/>
    <w:rsid w:val="00D105AC"/>
  </w:style>
  <w:style w:type="character" w:customStyle="1" w:styleId="ListLabel5">
    <w:name w:val="ListLabel 5"/>
    <w:uiPriority w:val="99"/>
    <w:rsid w:val="00D105AC"/>
  </w:style>
  <w:style w:type="paragraph" w:customStyle="1" w:styleId="a0">
    <w:name w:val="Заголовок"/>
    <w:basedOn w:val="a"/>
    <w:next w:val="BodyText"/>
    <w:uiPriority w:val="99"/>
    <w:rsid w:val="00D105A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a"/>
    <w:link w:val="BodyTextChar2"/>
    <w:uiPriority w:val="99"/>
    <w:rsid w:val="00D105AC"/>
    <w:pPr>
      <w:spacing w:after="120"/>
    </w:pPr>
  </w:style>
  <w:style w:type="character" w:customStyle="1" w:styleId="BodyTextChar2">
    <w:name w:val="Body Text Char2"/>
    <w:basedOn w:val="DefaultParagraphFont"/>
    <w:link w:val="BodyText"/>
    <w:uiPriority w:val="99"/>
    <w:semiHidden/>
    <w:rsid w:val="00954850"/>
  </w:style>
  <w:style w:type="paragraph" w:styleId="List">
    <w:name w:val="List"/>
    <w:basedOn w:val="BodyText"/>
    <w:uiPriority w:val="99"/>
    <w:rsid w:val="00D105AC"/>
    <w:rPr>
      <w:rFonts w:cs="Arial"/>
    </w:rPr>
  </w:style>
  <w:style w:type="paragraph" w:styleId="Title">
    <w:name w:val="Title"/>
    <w:basedOn w:val="a"/>
    <w:link w:val="TitleChar2"/>
    <w:uiPriority w:val="99"/>
    <w:qFormat/>
    <w:rsid w:val="00D105AC"/>
    <w:pPr>
      <w:suppressLineNumbers/>
      <w:spacing w:before="120" w:after="120"/>
    </w:pPr>
    <w:rPr>
      <w:rFonts w:cs="Arial"/>
      <w:i/>
      <w:iCs/>
    </w:rPr>
  </w:style>
  <w:style w:type="character" w:customStyle="1" w:styleId="TitleChar2">
    <w:name w:val="Title Char2"/>
    <w:basedOn w:val="DefaultParagraphFont"/>
    <w:link w:val="Title"/>
    <w:uiPriority w:val="10"/>
    <w:rsid w:val="009548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Index1">
    <w:name w:val="index 1"/>
    <w:basedOn w:val="a"/>
    <w:uiPriority w:val="99"/>
    <w:rsid w:val="00D105AC"/>
    <w:pPr>
      <w:ind w:left="220" w:hanging="220"/>
    </w:pPr>
  </w:style>
  <w:style w:type="paragraph" w:styleId="IndexHeading">
    <w:name w:val="index heading"/>
    <w:basedOn w:val="a"/>
    <w:uiPriority w:val="99"/>
    <w:rsid w:val="00D105AC"/>
    <w:pPr>
      <w:suppressLineNumbers/>
    </w:pPr>
    <w:rPr>
      <w:rFonts w:cs="Arial"/>
    </w:rPr>
  </w:style>
  <w:style w:type="paragraph" w:customStyle="1" w:styleId="a4">
    <w:name w:val="Заглавие"/>
    <w:basedOn w:val="a"/>
    <w:next w:val="Subtitle"/>
    <w:uiPriority w:val="99"/>
    <w:rsid w:val="00D105AC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Subtitle">
    <w:name w:val="Subtitle"/>
    <w:basedOn w:val="a0"/>
    <w:next w:val="BodyText"/>
    <w:link w:val="SubtitleChar1"/>
    <w:uiPriority w:val="99"/>
    <w:qFormat/>
    <w:rsid w:val="00D105AC"/>
    <w:pPr>
      <w:jc w:val="center"/>
    </w:pPr>
    <w:rPr>
      <w:i/>
      <w:iCs/>
    </w:rPr>
  </w:style>
  <w:style w:type="character" w:customStyle="1" w:styleId="SubtitleChar1">
    <w:name w:val="Subtitle Char1"/>
    <w:basedOn w:val="DefaultParagraphFont"/>
    <w:link w:val="Subtitle"/>
    <w:uiPriority w:val="11"/>
    <w:rsid w:val="00954850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a"/>
    <w:uiPriority w:val="99"/>
    <w:qFormat/>
    <w:rsid w:val="00D105AC"/>
    <w:pPr>
      <w:spacing w:after="0"/>
      <w:ind w:left="720"/>
      <w:contextualSpacing/>
    </w:pPr>
    <w:rPr>
      <w:sz w:val="20"/>
      <w:szCs w:val="20"/>
    </w:rPr>
  </w:style>
  <w:style w:type="paragraph" w:customStyle="1" w:styleId="a5">
    <w:name w:val="Содержимое таблицы"/>
    <w:basedOn w:val="a"/>
    <w:uiPriority w:val="99"/>
    <w:rsid w:val="00D105AC"/>
    <w:pPr>
      <w:suppressLineNumbers/>
    </w:pPr>
  </w:style>
  <w:style w:type="paragraph" w:customStyle="1" w:styleId="a6">
    <w:name w:val="Заголовок таблицы"/>
    <w:basedOn w:val="a5"/>
    <w:uiPriority w:val="99"/>
    <w:rsid w:val="00D105AC"/>
    <w:pPr>
      <w:jc w:val="center"/>
    </w:pPr>
    <w:rPr>
      <w:b/>
      <w:bCs/>
    </w:rPr>
  </w:style>
  <w:style w:type="paragraph" w:styleId="NormalWeb">
    <w:name w:val="Normal (Web)"/>
    <w:basedOn w:val="a"/>
    <w:uiPriority w:val="99"/>
    <w:rsid w:val="00D105AC"/>
    <w:pPr>
      <w:spacing w:before="280" w:after="280"/>
    </w:pPr>
  </w:style>
  <w:style w:type="paragraph" w:customStyle="1" w:styleId="a7">
    <w:name w:val="Заголовок списка"/>
    <w:basedOn w:val="a"/>
    <w:next w:val="a8"/>
    <w:uiPriority w:val="99"/>
    <w:rsid w:val="00D105AC"/>
  </w:style>
  <w:style w:type="paragraph" w:customStyle="1" w:styleId="a8">
    <w:name w:val="Содержимое списка"/>
    <w:basedOn w:val="a"/>
    <w:uiPriority w:val="99"/>
    <w:rsid w:val="00D105AC"/>
    <w:pPr>
      <w:ind w:left="567"/>
    </w:pPr>
  </w:style>
  <w:style w:type="paragraph" w:styleId="NoSpacing">
    <w:name w:val="No Spacing"/>
    <w:uiPriority w:val="99"/>
    <w:qFormat/>
    <w:rsid w:val="00D105AC"/>
    <w:pPr>
      <w:suppressAutoHyphens/>
      <w:spacing w:after="200" w:line="276" w:lineRule="auto"/>
    </w:pPr>
    <w:rPr>
      <w:rFonts w:cs="Calibri"/>
      <w:color w:val="00000A"/>
      <w:lang w:eastAsia="zh-CN"/>
    </w:rPr>
  </w:style>
  <w:style w:type="character" w:customStyle="1" w:styleId="apple-converted-space">
    <w:name w:val="apple-converted-space"/>
    <w:basedOn w:val="DefaultParagraphFont"/>
    <w:uiPriority w:val="99"/>
    <w:rsid w:val="003D37A1"/>
    <w:rPr>
      <w:rFonts w:cs="Times New Roman"/>
    </w:rPr>
  </w:style>
  <w:style w:type="character" w:styleId="Hyperlink">
    <w:name w:val="Hyperlink"/>
    <w:basedOn w:val="DefaultParagraphFont"/>
    <w:uiPriority w:val="99"/>
    <w:rsid w:val="003D37A1"/>
    <w:rPr>
      <w:rFonts w:cs="Times New Roman"/>
      <w:color w:val="0000FF"/>
      <w:u w:val="single"/>
    </w:rPr>
  </w:style>
  <w:style w:type="character" w:customStyle="1" w:styleId="highlight">
    <w:name w:val="highlight"/>
    <w:basedOn w:val="DefaultParagraphFont"/>
    <w:uiPriority w:val="99"/>
    <w:rsid w:val="00023484"/>
    <w:rPr>
      <w:rFonts w:cs="Times New Roman"/>
    </w:rPr>
  </w:style>
  <w:style w:type="character" w:customStyle="1" w:styleId="10">
    <w:name w:val="Основной шрифт абзаца1"/>
    <w:uiPriority w:val="99"/>
    <w:rsid w:val="001E2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53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Elsayed%20ZA%5BAuthor%5D&amp;cauthor=true&amp;cauthor_uid=24046163" TargetMode="External"/><Relationship Id="rId18" Type="http://schemas.openxmlformats.org/officeDocument/2006/relationships/hyperlink" Target="http://www.ncbi.nlm.nih.gov/pubmed/?term=Espat%20J%5BAuthor%5D&amp;cauthor=true&amp;cauthor_uid=22251546" TargetMode="External"/><Relationship Id="rId26" Type="http://schemas.openxmlformats.org/officeDocument/2006/relationships/hyperlink" Target="http://www.ncbi.nlm.nih.gov/pubmed/?term=Elsayed%20ZA%5BAuthor%5D&amp;cauthor=true&amp;cauthor_uid=24046163" TargetMode="External"/><Relationship Id="rId39" Type="http://schemas.openxmlformats.org/officeDocument/2006/relationships/hyperlink" Target="http://www.ncbi.nlm.nih.gov/pubmed/?term=Chapiro%20J%5BAuthor%5D&amp;cauthor=true&amp;cauthor_uid=27277261" TargetMode="External"/><Relationship Id="rId21" Type="http://schemas.openxmlformats.org/officeDocument/2006/relationships/hyperlink" Target="http://www.ncbi.nlm.nih.gov/pubmed/?term=Goldstein%20R%5BAuthor%5D&amp;cauthor=true&amp;cauthor_uid=22251546" TargetMode="External"/><Relationship Id="rId34" Type="http://schemas.openxmlformats.org/officeDocument/2006/relationships/hyperlink" Target="http://www.ncbi.nlm.nih.gov/pubmed/?term=Goldstein%20R%5BAuthor%5D&amp;cauthor=true&amp;cauthor_uid=22251546" TargetMode="External"/><Relationship Id="rId42" Type="http://schemas.openxmlformats.org/officeDocument/2006/relationships/hyperlink" Target="http://www.ncbi.nlm.nih.gov/pubmed/?term=Lin%20M%5BAuthor%5D&amp;cauthor=true&amp;cauthor_uid=27277261" TargetMode="External"/><Relationship Id="rId47" Type="http://schemas.openxmlformats.org/officeDocument/2006/relationships/hyperlink" Target="http://www.ncbi.nlm.nih.gov/pubmed/?term=Pekurovsky%20V%5BAuthor%5D&amp;cauthor=true&amp;cauthor_uid=27277261" TargetMode="External"/><Relationship Id="rId50" Type="http://schemas.openxmlformats.org/officeDocument/2006/relationships/hyperlink" Target="http://www.ncbi.nlm.nih.gov/pubmed/?term=Schlachter%20T%5BAuthor%5D&amp;cauthor=true&amp;cauthor_uid=27277261" TargetMode="External"/><Relationship Id="rId55" Type="http://schemas.openxmlformats.org/officeDocument/2006/relationships/hyperlink" Target="http://www.ncbi.nlm.nih.gov/pubmed/?term=Garc%C3%ADa%20Marcos%20R%5BAuthor%5D&amp;cauthor=true&amp;cauthor_uid=25857250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ncbi.nlm.nih.gov/pubmed/?term=Basourakos%20SP%5BAuthor%5D&amp;cauthor=true&amp;cauthor_uid=2728389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Martin%20R%5BAuthor%5D&amp;cauthor=true&amp;cauthor_uid=22251546" TargetMode="External"/><Relationship Id="rId20" Type="http://schemas.openxmlformats.org/officeDocument/2006/relationships/hyperlink" Target="http://www.ncbi.nlm.nih.gov/pubmed/?term=Sellars%20M%5BAuthor%5D&amp;cauthor=true&amp;cauthor_uid=22251546" TargetMode="External"/><Relationship Id="rId29" Type="http://schemas.openxmlformats.org/officeDocument/2006/relationships/hyperlink" Target="http://www.ncbi.nlm.nih.gov/pubmed/?term=Martin%20R%5BAuthor%5D&amp;cauthor=true&amp;cauthor_uid=22251546" TargetMode="External"/><Relationship Id="rId41" Type="http://schemas.openxmlformats.org/officeDocument/2006/relationships/hyperlink" Target="http://www.ncbi.nlm.nih.gov/pubmed/?term=Duran%20R%5BAuthor%5D&amp;cauthor=true&amp;cauthor_uid=27277261" TargetMode="External"/><Relationship Id="rId54" Type="http://schemas.openxmlformats.org/officeDocument/2006/relationships/hyperlink" Target="http://www.ncbi.nlm.nih.gov/pubmed/?term=Meg%C3%ADas%20Vericat%20JE%5BAuthor%5D&amp;cauthor=true&amp;cauthor_uid=25857250" TargetMode="External"/><Relationship Id="rId62" Type="http://schemas.openxmlformats.org/officeDocument/2006/relationships/hyperlink" Target="http://www.ncbi.nlm.nih.gov/pubmed/258572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Tokidis%20E%5BAuthor%5D&amp;cauthor=true&amp;cauthor_uid=27283892" TargetMode="External"/><Relationship Id="rId11" Type="http://schemas.openxmlformats.org/officeDocument/2006/relationships/hyperlink" Target="http://www.ncbi.nlm.nih.gov/pubmed/27283892" TargetMode="External"/><Relationship Id="rId24" Type="http://schemas.openxmlformats.org/officeDocument/2006/relationships/hyperlink" Target="http://www.ncbi.nlm.nih.gov/pubmed/22251546" TargetMode="External"/><Relationship Id="rId32" Type="http://schemas.openxmlformats.org/officeDocument/2006/relationships/hyperlink" Target="http://www.ncbi.nlm.nih.gov/pubmed/?term=Kooby%20D%5BAuthor%5D&amp;cauthor=true&amp;cauthor_uid=22251546" TargetMode="External"/><Relationship Id="rId37" Type="http://schemas.openxmlformats.org/officeDocument/2006/relationships/hyperlink" Target="http://www.ncbi.nlm.nih.gov/pubmed/22251546" TargetMode="External"/><Relationship Id="rId40" Type="http://schemas.openxmlformats.org/officeDocument/2006/relationships/hyperlink" Target="http://www.ncbi.nlm.nih.gov/pubmed/?term=Schernthaner%20R%5BAuthor%5D&amp;cauthor=true&amp;cauthor_uid=27277261" TargetMode="External"/><Relationship Id="rId45" Type="http://schemas.openxmlformats.org/officeDocument/2006/relationships/hyperlink" Target="http://www.ncbi.nlm.nih.gov/pubmed/?term=Stuart%20EA%5BAuthor%5D&amp;cauthor=true&amp;cauthor_uid=27277261" TargetMode="External"/><Relationship Id="rId53" Type="http://schemas.openxmlformats.org/officeDocument/2006/relationships/hyperlink" Target="http://www.ncbi.nlm.nih.gov/pubmed/27277261" TargetMode="External"/><Relationship Id="rId58" Type="http://schemas.openxmlformats.org/officeDocument/2006/relationships/hyperlink" Target="http://www.ncbi.nlm.nih.gov/pubmed/?term=Ramos%20Ruiz%20J%5BAuthor%5D&amp;cauthor=true&amp;cauthor_uid=25857250" TargetMode="External"/><Relationship Id="rId5" Type="http://schemas.openxmlformats.org/officeDocument/2006/relationships/hyperlink" Target="http://www.ncbi.nlm.nih.gov/pubmed/?term=Glantzounis%20GK%5BAuthor%5D&amp;cauthor=true&amp;cauthor_uid=27283892" TargetMode="External"/><Relationship Id="rId15" Type="http://schemas.openxmlformats.org/officeDocument/2006/relationships/hyperlink" Target="http://www.ncbi.nlm.nih.gov/pubmed/24046163" TargetMode="External"/><Relationship Id="rId23" Type="http://schemas.openxmlformats.org/officeDocument/2006/relationships/hyperlink" Target="http://www.ncbi.nlm.nih.gov/pubmed/?term=Scoggins%20C%5BAuthor%5D&amp;cauthor=true&amp;cauthor_uid=22251546" TargetMode="External"/><Relationship Id="rId28" Type="http://schemas.openxmlformats.org/officeDocument/2006/relationships/hyperlink" Target="http://www.ncbi.nlm.nih.gov/pubmed/24046163" TargetMode="External"/><Relationship Id="rId36" Type="http://schemas.openxmlformats.org/officeDocument/2006/relationships/hyperlink" Target="http://www.ncbi.nlm.nih.gov/pubmed/?term=Scoggins%20C%5BAuthor%5D&amp;cauthor=true&amp;cauthor_uid=22251546" TargetMode="External"/><Relationship Id="rId49" Type="http://schemas.openxmlformats.org/officeDocument/2006/relationships/hyperlink" Target="http://www.ncbi.nlm.nih.gov/pubmed/?term=Gebauer%20B%5BAuthor%5D&amp;cauthor=true&amp;cauthor_uid=27277261" TargetMode="External"/><Relationship Id="rId57" Type="http://schemas.openxmlformats.org/officeDocument/2006/relationships/hyperlink" Target="http://www.ncbi.nlm.nih.gov/pubmed/?term=G%C3%B3mez%20Mu%C3%B1oz%20F%5BAuthor%5D&amp;cauthor=true&amp;cauthor_uid=25857250" TargetMode="External"/><Relationship Id="rId61" Type="http://schemas.openxmlformats.org/officeDocument/2006/relationships/hyperlink" Target="http://www.ncbi.nlm.nih.gov/pubmed/25857250" TargetMode="External"/><Relationship Id="rId10" Type="http://schemas.openxmlformats.org/officeDocument/2006/relationships/hyperlink" Target="http://www.ncbi.nlm.nih.gov/pubmed/?term=Pentheroudakis%20G%5BAuthor%5D&amp;cauthor=true&amp;cauthor_uid=27283892" TargetMode="External"/><Relationship Id="rId19" Type="http://schemas.openxmlformats.org/officeDocument/2006/relationships/hyperlink" Target="http://www.ncbi.nlm.nih.gov/pubmed/?term=Kooby%20D%5BAuthor%5D&amp;cauthor=true&amp;cauthor_uid=22251546" TargetMode="External"/><Relationship Id="rId31" Type="http://schemas.openxmlformats.org/officeDocument/2006/relationships/hyperlink" Target="http://www.ncbi.nlm.nih.gov/pubmed/?term=Espat%20J%5BAuthor%5D&amp;cauthor=true&amp;cauthor_uid=22251546" TargetMode="External"/><Relationship Id="rId44" Type="http://schemas.openxmlformats.org/officeDocument/2006/relationships/hyperlink" Target="http://www.ncbi.nlm.nih.gov/pubmed/?term=Lenis%20D%5BAuthor%5D&amp;cauthor=true&amp;cauthor_uid=27277261" TargetMode="External"/><Relationship Id="rId52" Type="http://schemas.openxmlformats.org/officeDocument/2006/relationships/hyperlink" Target="http://www.ncbi.nlm.nih.gov/pubmed/?term=Geschwind%20JF%5BAuthor%5D&amp;cauthor=true&amp;cauthor_uid=27277261" TargetMode="External"/><Relationship Id="rId60" Type="http://schemas.openxmlformats.org/officeDocument/2006/relationships/hyperlink" Target="http://www.ncbi.nlm.nih.gov/pubmed/?term=Poveda%20Andr%C3%A9s%20JL%5BAuthor%5D&amp;cauthor=true&amp;cauthor_uid=258572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?term=Lianos%20GD%5BAuthor%5D&amp;cauthor=true&amp;cauthor_uid=27283892" TargetMode="External"/><Relationship Id="rId14" Type="http://schemas.openxmlformats.org/officeDocument/2006/relationships/hyperlink" Target="http://www.ncbi.nlm.nih.gov/pubmed/24046163" TargetMode="External"/><Relationship Id="rId22" Type="http://schemas.openxmlformats.org/officeDocument/2006/relationships/hyperlink" Target="http://www.ncbi.nlm.nih.gov/pubmed/?term=Imagawa%20D%5BAuthor%5D&amp;cauthor=true&amp;cauthor_uid=22251546" TargetMode="External"/><Relationship Id="rId27" Type="http://schemas.openxmlformats.org/officeDocument/2006/relationships/hyperlink" Target="http://www.ncbi.nlm.nih.gov/pubmed/24046163" TargetMode="External"/><Relationship Id="rId30" Type="http://schemas.openxmlformats.org/officeDocument/2006/relationships/hyperlink" Target="http://www.ncbi.nlm.nih.gov/pubmed/?term=Geller%20D%5BAuthor%5D&amp;cauthor=true&amp;cauthor_uid=22251546" TargetMode="External"/><Relationship Id="rId35" Type="http://schemas.openxmlformats.org/officeDocument/2006/relationships/hyperlink" Target="http://www.ncbi.nlm.nih.gov/pubmed/?term=Imagawa%20D%5BAuthor%5D&amp;cauthor=true&amp;cauthor_uid=22251546" TargetMode="External"/><Relationship Id="rId43" Type="http://schemas.openxmlformats.org/officeDocument/2006/relationships/hyperlink" Target="http://www.ncbi.nlm.nih.gov/pubmed/?term=Lee%20H%5BAuthor%5D&amp;cauthor=true&amp;cauthor_uid=27277261" TargetMode="External"/><Relationship Id="rId48" Type="http://schemas.openxmlformats.org/officeDocument/2006/relationships/hyperlink" Target="http://www.ncbi.nlm.nih.gov/pubmed/?term=Tamrazi%20A%5BAuthor%5D&amp;cauthor=true&amp;cauthor_uid=27277261" TargetMode="External"/><Relationship Id="rId56" Type="http://schemas.openxmlformats.org/officeDocument/2006/relationships/hyperlink" Target="http://www.ncbi.nlm.nih.gov/pubmed/?term=L%C3%B3pez%20Briz%20E%5BAuthor%5D&amp;cauthor=true&amp;cauthor_uid=25857250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ncbi.nlm.nih.gov/pubmed/?term=Ntzani%20EE%5BAuthor%5D&amp;cauthor=true&amp;cauthor_uid=27283892" TargetMode="External"/><Relationship Id="rId51" Type="http://schemas.openxmlformats.org/officeDocument/2006/relationships/hyperlink" Target="http://www.ncbi.nlm.nih.gov/pubmed/?term=Pawlik%20TM%5BAuthor%5D&amp;cauthor=true&amp;cauthor_uid=2727726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ncbi.nlm.nih.gov/pubmed/?term=Abdel-Rahman%20O%5BAuthor%5D&amp;cauthor=true&amp;cauthor_uid=24046163" TargetMode="External"/><Relationship Id="rId17" Type="http://schemas.openxmlformats.org/officeDocument/2006/relationships/hyperlink" Target="http://www.ncbi.nlm.nih.gov/pubmed/?term=Geller%20D%5BAuthor%5D&amp;cauthor=true&amp;cauthor_uid=22251546" TargetMode="External"/><Relationship Id="rId25" Type="http://schemas.openxmlformats.org/officeDocument/2006/relationships/hyperlink" Target="http://www.ncbi.nlm.nih.gov/pubmed/?term=Abdel-Rahman%20O%5BAuthor%5D&amp;cauthor=true&amp;cauthor_uid=24046163" TargetMode="External"/><Relationship Id="rId33" Type="http://schemas.openxmlformats.org/officeDocument/2006/relationships/hyperlink" Target="http://www.ncbi.nlm.nih.gov/pubmed/?term=Sellars%20M%5BAuthor%5D&amp;cauthor=true&amp;cauthor_uid=22251546" TargetMode="External"/><Relationship Id="rId38" Type="http://schemas.openxmlformats.org/officeDocument/2006/relationships/hyperlink" Target="http://www.ncbi.nlm.nih.gov/pubmed/?term=Gorodetski%20B%5BAuthor%5D&amp;cauthor=true&amp;cauthor_uid=27277261" TargetMode="External"/><Relationship Id="rId46" Type="http://schemas.openxmlformats.org/officeDocument/2006/relationships/hyperlink" Target="http://www.ncbi.nlm.nih.gov/pubmed/?term=Nonyane%20BA%5BAuthor%5D&amp;cauthor=true&amp;cauthor_uid=27277261" TargetMode="External"/><Relationship Id="rId59" Type="http://schemas.openxmlformats.org/officeDocument/2006/relationships/hyperlink" Target="http://www.ncbi.nlm.nih.gov/pubmed/?term=Mart%C3%ADnez%20Rodrigo%20JJ%5BAuthor%5D&amp;cauthor=true&amp;cauthor_uid=258572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1184</TotalTime>
  <Pages>9</Pages>
  <Words>2774</Words>
  <Characters>15816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Админ</cp:lastModifiedBy>
  <cp:revision>61</cp:revision>
  <dcterms:created xsi:type="dcterms:W3CDTF">2016-05-24T05:11:00Z</dcterms:created>
  <dcterms:modified xsi:type="dcterms:W3CDTF">2016-09-01T07:24:00Z</dcterms:modified>
</cp:coreProperties>
</file>